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919FE" w14:textId="67A03415" w:rsidR="00EE5B25" w:rsidRPr="00EE722D" w:rsidRDefault="00EE5B25" w:rsidP="00EE5B25">
      <w:pPr>
        <w:spacing w:after="180"/>
        <w:ind w:left="142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B51DBD">
        <w:rPr>
          <w:rFonts w:asciiTheme="majorHAnsi" w:hAnsiTheme="majorHAnsi" w:cstheme="majorHAnsi"/>
          <w:b/>
          <w:sz w:val="30"/>
          <w:szCs w:val="30"/>
        </w:rPr>
        <w:t>Техническое задание</w:t>
      </w:r>
      <w:r>
        <w:rPr>
          <w:rFonts w:asciiTheme="majorHAnsi" w:hAnsiTheme="majorHAnsi" w:cstheme="majorHAnsi"/>
          <w:b/>
          <w:sz w:val="30"/>
          <w:szCs w:val="30"/>
        </w:rPr>
        <w:t>.</w:t>
      </w:r>
      <w:r>
        <w:rPr>
          <w:rFonts w:asciiTheme="majorHAnsi" w:hAnsiTheme="majorHAnsi" w:cstheme="majorHAnsi"/>
          <w:b/>
          <w:sz w:val="30"/>
          <w:szCs w:val="30"/>
        </w:rPr>
        <w:br/>
      </w:r>
      <w:bookmarkStart w:id="0" w:name="_GoBack"/>
      <w:r w:rsidR="00DF558A">
        <w:rPr>
          <w:rFonts w:asciiTheme="majorHAnsi" w:hAnsiTheme="majorHAnsi" w:cstheme="majorHAnsi"/>
          <w:b/>
          <w:sz w:val="30"/>
          <w:szCs w:val="30"/>
        </w:rPr>
        <w:t xml:space="preserve">Маркетинговое </w:t>
      </w:r>
      <w:r w:rsidR="009A481B">
        <w:rPr>
          <w:rFonts w:asciiTheme="majorHAnsi" w:hAnsiTheme="majorHAnsi" w:cstheme="majorHAnsi"/>
          <w:b/>
          <w:sz w:val="30"/>
          <w:szCs w:val="30"/>
        </w:rPr>
        <w:t>и</w:t>
      </w:r>
      <w:r w:rsidR="00DF558A">
        <w:rPr>
          <w:rFonts w:asciiTheme="majorHAnsi" w:hAnsiTheme="majorHAnsi" w:cstheme="majorHAnsi"/>
          <w:b/>
          <w:sz w:val="30"/>
          <w:szCs w:val="30"/>
        </w:rPr>
        <w:t>сследование для создания экспертного контента</w:t>
      </w:r>
      <w:bookmarkEnd w:id="0"/>
    </w:p>
    <w:p w14:paraId="4E56E56A" w14:textId="51BB5D68" w:rsidR="00EE5B25" w:rsidRPr="00B51DBD" w:rsidRDefault="00EE5B25" w:rsidP="00EE5B25">
      <w:pPr>
        <w:spacing w:after="40"/>
        <w:jc w:val="center"/>
        <w:rPr>
          <w:rFonts w:cstheme="minorHAnsi"/>
        </w:rPr>
      </w:pPr>
      <w:r w:rsidRPr="00B51DBD">
        <w:rPr>
          <w:rFonts w:cstheme="minorHAnsi"/>
        </w:rPr>
        <w:t>г. Москва</w:t>
      </w:r>
      <w:r w:rsidRPr="00B51DBD">
        <w:rPr>
          <w:rFonts w:cstheme="minorHAnsi"/>
        </w:rPr>
        <w:tab/>
        <w:t xml:space="preserve">                                                                                                        </w:t>
      </w:r>
      <w:r w:rsidR="009A481B">
        <w:rPr>
          <w:rFonts w:cstheme="minorHAnsi"/>
        </w:rPr>
        <w:t>28</w:t>
      </w:r>
      <w:r w:rsidRPr="00B51DBD">
        <w:rPr>
          <w:rFonts w:cstheme="minorHAnsi"/>
        </w:rPr>
        <w:t xml:space="preserve"> </w:t>
      </w:r>
      <w:r>
        <w:rPr>
          <w:rFonts w:cstheme="minorHAnsi"/>
        </w:rPr>
        <w:t>марта</w:t>
      </w:r>
      <w:r w:rsidRPr="00B51DBD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B51DBD">
        <w:rPr>
          <w:rFonts w:cstheme="minorHAnsi"/>
        </w:rPr>
        <w:t xml:space="preserve"> г.</w:t>
      </w:r>
      <w:r w:rsidRPr="00B51DBD">
        <w:rPr>
          <w:rFonts w:cstheme="minorHAnsi"/>
        </w:rPr>
        <w:br/>
      </w:r>
    </w:p>
    <w:p w14:paraId="1A2FFF7A" w14:textId="259FB9AC" w:rsidR="00EE5B25" w:rsidRDefault="00517B70" w:rsidP="004C7A39">
      <w:pPr>
        <w:jc w:val="both"/>
      </w:pPr>
      <w:r>
        <w:rPr>
          <w:rFonts w:cstheme="minorHAnsi"/>
        </w:rPr>
        <w:t>Т1 Цифровая Академия</w:t>
      </w:r>
      <w:r w:rsidR="00EE5B25">
        <w:rPr>
          <w:rFonts w:cstheme="minorHAnsi"/>
        </w:rPr>
        <w:t xml:space="preserve"> </w:t>
      </w:r>
      <w:r w:rsidR="00EE5B25" w:rsidRPr="00B51DBD">
        <w:rPr>
          <w:rFonts w:cstheme="minorHAnsi"/>
        </w:rPr>
        <w:t xml:space="preserve">настоящим объявляет о проведении запроса </w:t>
      </w:r>
      <w:r>
        <w:rPr>
          <w:rFonts w:cstheme="minorHAnsi"/>
        </w:rPr>
        <w:t>информации</w:t>
      </w:r>
      <w:r w:rsidR="00EE5B25" w:rsidRPr="00B51DBD">
        <w:rPr>
          <w:rFonts w:cstheme="minorHAnsi"/>
        </w:rPr>
        <w:t xml:space="preserve"> </w:t>
      </w:r>
      <w:r w:rsidR="004C7A39">
        <w:rPr>
          <w:rFonts w:cstheme="minorHAnsi"/>
        </w:rPr>
        <w:t>(</w:t>
      </w:r>
      <w:r w:rsidR="004C7A39">
        <w:rPr>
          <w:rFonts w:cstheme="minorHAnsi"/>
          <w:lang w:val="en-US"/>
        </w:rPr>
        <w:t>RFI</w:t>
      </w:r>
      <w:r w:rsidR="004C7A39" w:rsidRPr="004C7A39">
        <w:rPr>
          <w:rFonts w:cstheme="minorHAnsi"/>
        </w:rPr>
        <w:t xml:space="preserve">) </w:t>
      </w:r>
      <w:r w:rsidR="00EE5B25" w:rsidRPr="00B51DBD">
        <w:rPr>
          <w:rFonts w:cstheme="minorHAnsi"/>
        </w:rPr>
        <w:t xml:space="preserve">и приглашает юридических лиц </w:t>
      </w:r>
      <w:r w:rsidR="00EE5B25">
        <w:rPr>
          <w:rFonts w:cstheme="minorHAnsi"/>
        </w:rPr>
        <w:t>для подачи предложений</w:t>
      </w:r>
      <w:r>
        <w:rPr>
          <w:rFonts w:cstheme="minorHAnsi"/>
        </w:rPr>
        <w:t xml:space="preserve"> в соответствии с описанием и спецификациями ниже.</w:t>
      </w:r>
    </w:p>
    <w:p w14:paraId="323E326A" w14:textId="77777777" w:rsidR="00517B70" w:rsidRDefault="00517B70">
      <w:pPr>
        <w:rPr>
          <w:rFonts w:asciiTheme="majorHAnsi" w:hAnsiTheme="majorHAnsi" w:cstheme="majorHAnsi"/>
          <w:sz w:val="26"/>
          <w:szCs w:val="26"/>
        </w:rPr>
      </w:pPr>
    </w:p>
    <w:p w14:paraId="508C53AA" w14:textId="113B7D2F" w:rsidR="00EE5B25" w:rsidRPr="00517B70" w:rsidRDefault="00517B70" w:rsidP="004C7A39">
      <w:pPr>
        <w:jc w:val="both"/>
        <w:rPr>
          <w:rFonts w:asciiTheme="majorHAnsi" w:hAnsiTheme="majorHAnsi" w:cstheme="majorHAnsi"/>
          <w:sz w:val="26"/>
          <w:szCs w:val="26"/>
        </w:rPr>
      </w:pPr>
      <w:r w:rsidRPr="00517B70">
        <w:rPr>
          <w:rFonts w:asciiTheme="majorHAnsi" w:hAnsiTheme="majorHAnsi" w:cstheme="majorHAnsi"/>
          <w:sz w:val="26"/>
          <w:szCs w:val="26"/>
        </w:rPr>
        <w:t>О компании</w:t>
      </w:r>
    </w:p>
    <w:p w14:paraId="4C406C70" w14:textId="2C622B5F" w:rsidR="00517B70" w:rsidRDefault="00517B70" w:rsidP="004C7A39">
      <w:pPr>
        <w:jc w:val="both"/>
      </w:pPr>
      <w:r w:rsidRPr="00517B70">
        <w:rPr>
          <w:b/>
        </w:rPr>
        <w:t>Т1 Цифровая Академия</w:t>
      </w:r>
      <w:r>
        <w:t xml:space="preserve"> — </w:t>
      </w:r>
      <w:r w:rsidR="00DC626B" w:rsidRPr="00DC626B">
        <w:t xml:space="preserve">партнер по корпоративному обучению для компаний, проходящих цифровую трансформацию. Мы помогаем HR- и ИТ-директорам развивать цифровые и ИТ-компетенции сотрудников, обеспечивать эффективный </w:t>
      </w:r>
      <w:proofErr w:type="spellStart"/>
      <w:r w:rsidR="00DC626B" w:rsidRPr="00DC626B">
        <w:t>найм</w:t>
      </w:r>
      <w:proofErr w:type="spellEnd"/>
      <w:r w:rsidR="00DC626B" w:rsidRPr="00DC626B">
        <w:t>, внедрять новое ПО и быстро реагировать на изменения рынка. Компания входит в состав Холдинга Т1 и применяет его ИТ-ресурсы и экспертизу для создания актуальных обучающих программ.</w:t>
      </w:r>
    </w:p>
    <w:p w14:paraId="5E8CEB1D" w14:textId="77777777" w:rsidR="00517B70" w:rsidRDefault="00517B70" w:rsidP="004C7A39">
      <w:pPr>
        <w:jc w:val="both"/>
      </w:pPr>
      <w:r>
        <w:t>Наши образовательные решения — готовые продукты и сервисы, которые учитывают задачи бизнеса и раскрывают потенциал талантов внутри компании заказчика.</w:t>
      </w:r>
    </w:p>
    <w:p w14:paraId="0ECA7CBB" w14:textId="1AA76D81" w:rsidR="00517B70" w:rsidRDefault="00517B70" w:rsidP="004C7A39">
      <w:pPr>
        <w:jc w:val="both"/>
      </w:pPr>
      <w:r>
        <w:t xml:space="preserve">В основе эффективности нашего подхода — раскрытие талантов и комплексный взгляд на корпоративное образование. Вместо традиционных механизмов обучения мы предлагаем всестороннюю оценку задач бизнеса, </w:t>
      </w:r>
      <w:proofErr w:type="spellStart"/>
      <w:r>
        <w:t>кастомизированные</w:t>
      </w:r>
      <w:proofErr w:type="spellEnd"/>
      <w:r>
        <w:t xml:space="preserve"> программы и оптимальный формат обучения.</w:t>
      </w:r>
    </w:p>
    <w:p w14:paraId="70654841" w14:textId="6ED44744" w:rsidR="00EE5B25" w:rsidRDefault="00517B70" w:rsidP="004C7A39">
      <w:pPr>
        <w:jc w:val="both"/>
      </w:pPr>
      <w:r>
        <w:t xml:space="preserve">Сайт: </w:t>
      </w:r>
      <w:hyperlink r:id="rId5" w:history="1">
        <w:r w:rsidRPr="00751135">
          <w:rPr>
            <w:rStyle w:val="a3"/>
          </w:rPr>
          <w:t>https://t1-academy.ru/</w:t>
        </w:r>
      </w:hyperlink>
    </w:p>
    <w:p w14:paraId="7279C48E" w14:textId="60BEFA41" w:rsidR="00517B70" w:rsidRDefault="00517B70" w:rsidP="004C7A39">
      <w:pPr>
        <w:jc w:val="both"/>
      </w:pPr>
    </w:p>
    <w:p w14:paraId="199387E0" w14:textId="0347FB56" w:rsidR="00517B70" w:rsidRPr="00517B70" w:rsidRDefault="00517B70" w:rsidP="004C7A39">
      <w:pPr>
        <w:jc w:val="both"/>
        <w:rPr>
          <w:rFonts w:asciiTheme="majorHAnsi" w:hAnsiTheme="majorHAnsi" w:cstheme="majorHAnsi"/>
          <w:sz w:val="26"/>
          <w:szCs w:val="26"/>
        </w:rPr>
      </w:pPr>
      <w:r w:rsidRPr="00517B70">
        <w:rPr>
          <w:rFonts w:asciiTheme="majorHAnsi" w:hAnsiTheme="majorHAnsi" w:cstheme="majorHAnsi"/>
          <w:sz w:val="26"/>
          <w:szCs w:val="26"/>
        </w:rPr>
        <w:t>О проекте</w:t>
      </w:r>
    </w:p>
    <w:p w14:paraId="653E6BF7" w14:textId="41DC26E0" w:rsidR="00965771" w:rsidRDefault="00EE5B25" w:rsidP="004C7A39">
      <w:pPr>
        <w:jc w:val="both"/>
      </w:pPr>
      <w:r>
        <w:t xml:space="preserve">Цель проекта: </w:t>
      </w:r>
      <w:r w:rsidR="00965771">
        <w:t xml:space="preserve">создание серии экспертного контента, которая позиционирует нас как </w:t>
      </w:r>
      <w:r w:rsidR="00965771">
        <w:rPr>
          <w:lang w:val="en-US"/>
        </w:rPr>
        <w:t>thought</w:t>
      </w:r>
      <w:r w:rsidR="00965771" w:rsidRPr="008B2612">
        <w:t xml:space="preserve"> </w:t>
      </w:r>
      <w:r w:rsidR="00965771">
        <w:rPr>
          <w:lang w:val="en-US"/>
        </w:rPr>
        <w:t>leaders</w:t>
      </w:r>
      <w:r w:rsidR="00965771">
        <w:t xml:space="preserve"> в области человеческого аспекта цифровой трансформации бизнеса. Например, </w:t>
      </w:r>
      <w:r w:rsidR="00965771" w:rsidRPr="00AE397D">
        <w:t xml:space="preserve">создание, проработка и описание ключевых сценариев будущего* относительно </w:t>
      </w:r>
      <w:r w:rsidR="00965771">
        <w:t xml:space="preserve">того, как меняются роли сотрудников и роль обучения при трансформации бизнеса – роли руководителей, роли </w:t>
      </w:r>
      <w:r w:rsidR="00965771">
        <w:rPr>
          <w:lang w:val="en-US"/>
        </w:rPr>
        <w:t>HR</w:t>
      </w:r>
      <w:r w:rsidR="00965771">
        <w:t>/</w:t>
      </w:r>
      <w:r w:rsidR="00965771">
        <w:rPr>
          <w:lang w:val="en-US"/>
        </w:rPr>
        <w:t>T</w:t>
      </w:r>
      <w:r w:rsidR="00965771" w:rsidRPr="00AE397D">
        <w:t>&amp;</w:t>
      </w:r>
      <w:r w:rsidR="00965771">
        <w:rPr>
          <w:lang w:val="en-US"/>
        </w:rPr>
        <w:t>D</w:t>
      </w:r>
      <w:r w:rsidR="00965771" w:rsidRPr="00AE397D">
        <w:t xml:space="preserve"> </w:t>
      </w:r>
      <w:r w:rsidR="00965771">
        <w:t xml:space="preserve">и </w:t>
      </w:r>
      <w:r w:rsidR="00965771">
        <w:rPr>
          <w:lang w:val="en-US"/>
        </w:rPr>
        <w:t>IT</w:t>
      </w:r>
      <w:r w:rsidR="00965771" w:rsidRPr="00AE397D">
        <w:t xml:space="preserve"> </w:t>
      </w:r>
      <w:r w:rsidR="00965771">
        <w:t>отделов, как меня</w:t>
      </w:r>
      <w:r w:rsidR="00D93CFC">
        <w:t xml:space="preserve">ется </w:t>
      </w:r>
      <w:r w:rsidR="00965771">
        <w:t>их взаимодействие в</w:t>
      </w:r>
      <w:r w:rsidR="00D93CFC">
        <w:t>нутри</w:t>
      </w:r>
      <w:r w:rsidR="00965771">
        <w:t xml:space="preserve"> </w:t>
      </w:r>
      <w:r w:rsidR="00D93CFC">
        <w:t xml:space="preserve">компании </w:t>
      </w:r>
      <w:r w:rsidR="00965771">
        <w:t>в будущем при ускоряющемся темпе развития технологий.</w:t>
      </w:r>
    </w:p>
    <w:p w14:paraId="538E5DA4" w14:textId="7BA2B301" w:rsidR="00EE5B25" w:rsidRDefault="00F27F12" w:rsidP="004C7A39">
      <w:pPr>
        <w:jc w:val="both"/>
      </w:pPr>
      <w:r>
        <w:t>Материалы будут использоваться при построении концепции позиционирования Т1 Цифровая академия в качестве эксперта и лидера отрасли на внешнем рынке. В частности, проделанная агентством аналитическая работа будет использоваться командой</w:t>
      </w:r>
      <w:r w:rsidR="00EE5B25">
        <w:t xml:space="preserve"> Т1 Цифровая Академия </w:t>
      </w:r>
      <w:r>
        <w:t>для осуществления</w:t>
      </w:r>
      <w:r w:rsidR="00EE5B25">
        <w:t xml:space="preserve"> медиа-коммуникаци</w:t>
      </w:r>
      <w:r>
        <w:t>и</w:t>
      </w:r>
      <w:r w:rsidR="00EE5B25">
        <w:t xml:space="preserve"> с рынком</w:t>
      </w:r>
      <w:r>
        <w:t>.</w:t>
      </w:r>
    </w:p>
    <w:p w14:paraId="2FE54A4C" w14:textId="0A06EE12" w:rsidR="004C7A39" w:rsidRDefault="004C7A39" w:rsidP="004C7A39">
      <w:pPr>
        <w:jc w:val="both"/>
      </w:pPr>
      <w:r w:rsidRPr="00DB18DD">
        <w:t>Реализация проекта будет происходить поквартальными циклами</w:t>
      </w:r>
      <w:r>
        <w:t>, что позволит гибко реагировать на изменение внешней ситуации на рынке. Таким образом, проект проводится в течение года и включает в себя четыре цикла, каждый из которых состоит из трех этапов.</w:t>
      </w:r>
    </w:p>
    <w:p w14:paraId="46E7E5AE" w14:textId="42A32700" w:rsidR="004C7A39" w:rsidRPr="00402D48" w:rsidRDefault="00FA2396" w:rsidP="004C7A39">
      <w:pPr>
        <w:jc w:val="both"/>
        <w:rPr>
          <w:i/>
        </w:rPr>
      </w:pPr>
      <w:r w:rsidRPr="00D93CFC">
        <w:rPr>
          <w:i/>
        </w:rPr>
        <w:t xml:space="preserve">*Сценариям будущего работника и работодателя может быть предложена альтернативная концепция </w:t>
      </w:r>
      <w:r w:rsidR="00402D48" w:rsidRPr="00D93CFC">
        <w:rPr>
          <w:i/>
        </w:rPr>
        <w:t>для использования в обозначенных целях.</w:t>
      </w:r>
    </w:p>
    <w:p w14:paraId="6D2F3067" w14:textId="77777777" w:rsidR="00FA2396" w:rsidRDefault="00FA2396" w:rsidP="004C7A39">
      <w:pPr>
        <w:jc w:val="both"/>
      </w:pPr>
    </w:p>
    <w:p w14:paraId="7211D8F7" w14:textId="751F0E0E" w:rsidR="00F27F12" w:rsidRPr="00F27F12" w:rsidRDefault="00F27F12" w:rsidP="004C7A39">
      <w:pPr>
        <w:jc w:val="both"/>
        <w:rPr>
          <w:rFonts w:asciiTheme="majorHAnsi" w:hAnsiTheme="majorHAnsi" w:cstheme="majorHAnsi"/>
          <w:sz w:val="26"/>
          <w:szCs w:val="26"/>
        </w:rPr>
      </w:pPr>
      <w:r w:rsidRPr="00F27F12">
        <w:rPr>
          <w:rFonts w:asciiTheme="majorHAnsi" w:hAnsiTheme="majorHAnsi" w:cstheme="majorHAnsi"/>
          <w:sz w:val="26"/>
          <w:szCs w:val="26"/>
        </w:rPr>
        <w:t>Этапность проекта</w:t>
      </w:r>
    </w:p>
    <w:p w14:paraId="36DDFF4E" w14:textId="6FF8FA52" w:rsidR="00EE5B25" w:rsidRDefault="00EE5B25" w:rsidP="004C7A39">
      <w:pPr>
        <w:jc w:val="both"/>
      </w:pPr>
      <w:r w:rsidRPr="00F27F12">
        <w:rPr>
          <w:b/>
        </w:rPr>
        <w:lastRenderedPageBreak/>
        <w:t>Этап 1.</w:t>
      </w:r>
      <w:r>
        <w:t xml:space="preserve"> Работа с внутренними экспертами Т1</w:t>
      </w:r>
    </w:p>
    <w:p w14:paraId="6DA5E1B7" w14:textId="493C23A9" w:rsidR="00F27F12" w:rsidRDefault="00F27F12" w:rsidP="004C7A39">
      <w:pPr>
        <w:pStyle w:val="a5"/>
        <w:numPr>
          <w:ilvl w:val="0"/>
          <w:numId w:val="1"/>
        </w:numPr>
        <w:jc w:val="both"/>
      </w:pPr>
      <w:r w:rsidRPr="00F27F12">
        <w:rPr>
          <w:u w:val="single"/>
        </w:rPr>
        <w:t>Разработка перечня</w:t>
      </w:r>
      <w:r w:rsidR="00EE5B25" w:rsidRPr="00F27F12">
        <w:rPr>
          <w:u w:val="single"/>
        </w:rPr>
        <w:t xml:space="preserve"> </w:t>
      </w:r>
      <w:r w:rsidRPr="00F27F12">
        <w:rPr>
          <w:u w:val="single"/>
        </w:rPr>
        <w:t xml:space="preserve">возможных </w:t>
      </w:r>
      <w:r w:rsidRPr="00DB18DD">
        <w:rPr>
          <w:u w:val="single"/>
        </w:rPr>
        <w:t>с</w:t>
      </w:r>
      <w:r w:rsidR="00EE5B25" w:rsidRPr="00DB18DD">
        <w:rPr>
          <w:u w:val="single"/>
        </w:rPr>
        <w:t>ценариев будущего</w:t>
      </w:r>
      <w:r w:rsidRPr="00DB18DD">
        <w:rPr>
          <w:u w:val="single"/>
        </w:rPr>
        <w:t xml:space="preserve"> работника и работодателя</w:t>
      </w:r>
      <w:r w:rsidR="00EE5B25">
        <w:t xml:space="preserve"> в качестве тематического каркаса</w:t>
      </w:r>
      <w:r>
        <w:t xml:space="preserve"> при проведении полевых работ</w:t>
      </w:r>
      <w:r w:rsidR="00EE5B25">
        <w:t>;</w:t>
      </w:r>
    </w:p>
    <w:p w14:paraId="3DA7FCBF" w14:textId="065A5235" w:rsidR="00EE5B25" w:rsidRDefault="00F27F12" w:rsidP="004C7A39">
      <w:pPr>
        <w:pStyle w:val="a5"/>
        <w:numPr>
          <w:ilvl w:val="0"/>
          <w:numId w:val="1"/>
        </w:numPr>
        <w:jc w:val="both"/>
      </w:pPr>
      <w:r>
        <w:t xml:space="preserve">Проведение глубинных интервью с </w:t>
      </w:r>
      <w:r w:rsidR="00EE5B25">
        <w:t>внутренними экспертами</w:t>
      </w:r>
      <w:r>
        <w:t xml:space="preserve"> Т1: беседа по разработанным сценариям</w:t>
      </w:r>
    </w:p>
    <w:p w14:paraId="33B87542" w14:textId="6D81A512" w:rsidR="00EE5B25" w:rsidRDefault="00EE5B25" w:rsidP="004C7A39">
      <w:pPr>
        <w:jc w:val="both"/>
      </w:pPr>
      <w:r w:rsidRPr="00F27F12">
        <w:rPr>
          <w:b/>
        </w:rPr>
        <w:t>Этап 2.</w:t>
      </w:r>
      <w:r>
        <w:t xml:space="preserve"> Работа с внешними экспертами</w:t>
      </w:r>
      <w:r w:rsidR="005706B1">
        <w:t xml:space="preserve"> на рынке</w:t>
      </w:r>
    </w:p>
    <w:p w14:paraId="1818095C" w14:textId="2303B60A" w:rsidR="00EE5B25" w:rsidRDefault="005706B1" w:rsidP="004C7A39">
      <w:pPr>
        <w:pStyle w:val="a5"/>
        <w:numPr>
          <w:ilvl w:val="0"/>
          <w:numId w:val="2"/>
        </w:numPr>
        <w:jc w:val="both"/>
      </w:pPr>
      <w:r>
        <w:t>Поиск и р</w:t>
      </w:r>
      <w:r w:rsidR="00F27F12">
        <w:t>екрут</w:t>
      </w:r>
      <w:r w:rsidR="00EE5B25">
        <w:t xml:space="preserve"> внешних экспертов из числа ключевых фигур на рынке</w:t>
      </w:r>
      <w:r>
        <w:t xml:space="preserve"> </w:t>
      </w:r>
      <w:proofErr w:type="spellStart"/>
      <w:r>
        <w:t>EdTech</w:t>
      </w:r>
      <w:proofErr w:type="spellEnd"/>
      <w:r>
        <w:t xml:space="preserve">, </w:t>
      </w:r>
      <w:proofErr w:type="spellStart"/>
      <w:r>
        <w:t>HRTech</w:t>
      </w:r>
      <w:proofErr w:type="spellEnd"/>
      <w:r>
        <w:t xml:space="preserve"> и ИТ-консалтинга</w:t>
      </w:r>
      <w:r w:rsidR="00EE5B25">
        <w:t>;</w:t>
      </w:r>
    </w:p>
    <w:p w14:paraId="12EAB021" w14:textId="2B49EE37" w:rsidR="005706B1" w:rsidRDefault="00F27F12" w:rsidP="005706B1">
      <w:pPr>
        <w:pStyle w:val="a5"/>
        <w:numPr>
          <w:ilvl w:val="0"/>
          <w:numId w:val="2"/>
        </w:numPr>
        <w:jc w:val="both"/>
      </w:pPr>
      <w:r>
        <w:t xml:space="preserve">Сбор данных </w:t>
      </w:r>
      <w:r w:rsidR="004C7A39">
        <w:t xml:space="preserve">по разработанным сценариям </w:t>
      </w:r>
      <w:r>
        <w:t xml:space="preserve">среди внешних экспертов: проведение глубинных </w:t>
      </w:r>
      <w:r w:rsidR="00EE5B25">
        <w:t>интервью</w:t>
      </w:r>
      <w:r>
        <w:t xml:space="preserve"> /</w:t>
      </w:r>
      <w:r w:rsidR="00EE5B25">
        <w:t xml:space="preserve"> </w:t>
      </w:r>
      <w:r>
        <w:t>фокус-групп</w:t>
      </w:r>
      <w:r w:rsidR="004C7A39">
        <w:t xml:space="preserve"> / проч.</w:t>
      </w:r>
    </w:p>
    <w:p w14:paraId="489B945D" w14:textId="13978E27" w:rsidR="00F27F12" w:rsidRDefault="00F27F12" w:rsidP="004C7A39">
      <w:pPr>
        <w:jc w:val="both"/>
      </w:pPr>
    </w:p>
    <w:p w14:paraId="4A6078C5" w14:textId="5658C08E" w:rsidR="004C7A39" w:rsidRDefault="004C7A39" w:rsidP="004C7A39">
      <w:pPr>
        <w:jc w:val="both"/>
      </w:pPr>
      <w:r w:rsidRPr="005706B1">
        <w:rPr>
          <w:b/>
        </w:rPr>
        <w:t xml:space="preserve">Этап </w:t>
      </w:r>
      <w:r w:rsidR="005706B1">
        <w:rPr>
          <w:b/>
        </w:rPr>
        <w:t>3</w:t>
      </w:r>
      <w:r w:rsidRPr="005706B1">
        <w:rPr>
          <w:b/>
        </w:rPr>
        <w:t>.</w:t>
      </w:r>
      <w:r>
        <w:t xml:space="preserve"> Обратная связь</w:t>
      </w:r>
    </w:p>
    <w:p w14:paraId="2259664C" w14:textId="17FC5912" w:rsidR="004C7A39" w:rsidRDefault="005706B1" w:rsidP="005706B1">
      <w:pPr>
        <w:pStyle w:val="a5"/>
        <w:numPr>
          <w:ilvl w:val="0"/>
          <w:numId w:val="3"/>
        </w:numPr>
        <w:jc w:val="both"/>
      </w:pPr>
      <w:r>
        <w:t>Подготовка аналитического отчета по итогам проведенных внутри цикла работ</w:t>
      </w:r>
      <w:r w:rsidR="004B0F35">
        <w:t>,</w:t>
      </w:r>
      <w:r>
        <w:t xml:space="preserve"> анализ промежуточных результатов</w:t>
      </w:r>
      <w:r w:rsidR="004C7A39">
        <w:t>;</w:t>
      </w:r>
    </w:p>
    <w:p w14:paraId="216BA65F" w14:textId="09C01732" w:rsidR="005706B1" w:rsidRDefault="005706B1" w:rsidP="005706B1">
      <w:pPr>
        <w:pStyle w:val="a5"/>
        <w:numPr>
          <w:ilvl w:val="0"/>
          <w:numId w:val="3"/>
        </w:numPr>
        <w:jc w:val="both"/>
      </w:pPr>
      <w:r>
        <w:t>Проведение сессии</w:t>
      </w:r>
      <w:r w:rsidR="004C7A39">
        <w:t xml:space="preserve"> для рефлексии и получения обратной связи от внутренних и внешних экспертов;</w:t>
      </w:r>
    </w:p>
    <w:p w14:paraId="1C824315" w14:textId="1431EE5F" w:rsidR="004C7A39" w:rsidRDefault="005706B1" w:rsidP="005706B1">
      <w:pPr>
        <w:pStyle w:val="a5"/>
        <w:numPr>
          <w:ilvl w:val="0"/>
          <w:numId w:val="3"/>
        </w:numPr>
        <w:jc w:val="both"/>
      </w:pPr>
      <w:r>
        <w:t>Внесение</w:t>
      </w:r>
      <w:r w:rsidR="004C7A39">
        <w:t xml:space="preserve"> </w:t>
      </w:r>
      <w:r>
        <w:t>корректировок в Сценарии будущего для последующих циклов</w:t>
      </w:r>
      <w:r w:rsidR="004C7A39">
        <w:t>.</w:t>
      </w:r>
    </w:p>
    <w:p w14:paraId="3B0B0064" w14:textId="301AD9B1" w:rsidR="004C7A39" w:rsidRDefault="004C7A39" w:rsidP="004C7A39">
      <w:pPr>
        <w:jc w:val="both"/>
      </w:pPr>
    </w:p>
    <w:p w14:paraId="6F4253B1" w14:textId="0650E8B9" w:rsidR="005706B1" w:rsidRPr="005706B1" w:rsidRDefault="005706B1" w:rsidP="004C7A39">
      <w:pPr>
        <w:jc w:val="both"/>
        <w:rPr>
          <w:rFonts w:asciiTheme="majorHAnsi" w:hAnsiTheme="majorHAnsi" w:cstheme="majorHAnsi"/>
          <w:sz w:val="26"/>
          <w:szCs w:val="26"/>
        </w:rPr>
      </w:pPr>
      <w:r w:rsidRPr="005706B1">
        <w:rPr>
          <w:rFonts w:asciiTheme="majorHAnsi" w:hAnsiTheme="majorHAnsi" w:cstheme="majorHAnsi"/>
          <w:sz w:val="26"/>
          <w:szCs w:val="26"/>
        </w:rPr>
        <w:t>И</w:t>
      </w:r>
      <w:r w:rsidR="004C7A39" w:rsidRPr="005706B1">
        <w:rPr>
          <w:rFonts w:asciiTheme="majorHAnsi" w:hAnsiTheme="majorHAnsi" w:cstheme="majorHAnsi"/>
          <w:sz w:val="26"/>
          <w:szCs w:val="26"/>
        </w:rPr>
        <w:t>тоговый продукт</w:t>
      </w:r>
      <w:r>
        <w:rPr>
          <w:rFonts w:asciiTheme="majorHAnsi" w:hAnsiTheme="majorHAnsi" w:cstheme="majorHAnsi"/>
          <w:sz w:val="26"/>
          <w:szCs w:val="26"/>
        </w:rPr>
        <w:t xml:space="preserve"> проекта</w:t>
      </w:r>
    </w:p>
    <w:p w14:paraId="2DA43F7B" w14:textId="4540FBDD" w:rsidR="005706B1" w:rsidRDefault="005706B1" w:rsidP="004C7A39">
      <w:pPr>
        <w:jc w:val="both"/>
      </w:pPr>
      <w:r>
        <w:t>Агрегированный а</w:t>
      </w:r>
      <w:r w:rsidR="004C7A39">
        <w:t>налитический отчет</w:t>
      </w:r>
      <w:r>
        <w:t xml:space="preserve"> в формате </w:t>
      </w:r>
      <w:r>
        <w:rPr>
          <w:lang w:val="en-US"/>
        </w:rPr>
        <w:t>pptx</w:t>
      </w:r>
      <w:r>
        <w:t xml:space="preserve"> по итогам всех четырех циклов</w:t>
      </w:r>
      <w:r w:rsidR="00FA2396">
        <w:t xml:space="preserve">. Аналитический отчет также предоставляется </w:t>
      </w:r>
      <w:r w:rsidR="00EE1D55">
        <w:t>по каждому из четырех циклов в отдельности.</w:t>
      </w:r>
    </w:p>
    <w:p w14:paraId="690B216D" w14:textId="6B0E5220" w:rsidR="004B0F35" w:rsidRDefault="004B0F35" w:rsidP="004C7A39">
      <w:pPr>
        <w:jc w:val="both"/>
      </w:pPr>
    </w:p>
    <w:p w14:paraId="75153AA1" w14:textId="4509860E" w:rsidR="004B0F35" w:rsidRPr="004B0F35" w:rsidRDefault="004B0F35" w:rsidP="004B0F35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В рамках </w:t>
      </w:r>
      <w:r>
        <w:rPr>
          <w:rFonts w:asciiTheme="majorHAnsi" w:hAnsiTheme="majorHAnsi" w:cstheme="majorHAnsi"/>
          <w:sz w:val="26"/>
          <w:szCs w:val="26"/>
          <w:lang w:val="en-US"/>
        </w:rPr>
        <w:t>RFI</w:t>
      </w:r>
      <w:r w:rsidRPr="004B0F35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участники предоставляют</w:t>
      </w:r>
    </w:p>
    <w:p w14:paraId="1F717550" w14:textId="22B2ECDB" w:rsidR="004B0F35" w:rsidRDefault="004B0F35" w:rsidP="004B0F35">
      <w:pPr>
        <w:pStyle w:val="a5"/>
        <w:numPr>
          <w:ilvl w:val="0"/>
          <w:numId w:val="4"/>
        </w:numPr>
        <w:jc w:val="both"/>
      </w:pPr>
      <w:r>
        <w:t xml:space="preserve">Перечень и краткое описание </w:t>
      </w:r>
      <w:r w:rsidRPr="004B0F35">
        <w:t>Сценариев будущего работника и работодателя</w:t>
      </w:r>
      <w:r>
        <w:t xml:space="preserve"> (или их альтернативы);</w:t>
      </w:r>
    </w:p>
    <w:p w14:paraId="506EA94E" w14:textId="453541B5" w:rsidR="004B0F35" w:rsidRDefault="004B0F35" w:rsidP="004B0F35">
      <w:pPr>
        <w:pStyle w:val="a5"/>
        <w:numPr>
          <w:ilvl w:val="0"/>
          <w:numId w:val="4"/>
        </w:numPr>
        <w:jc w:val="both"/>
      </w:pPr>
      <w:r>
        <w:t>Указание возможности выполнять весь перечень работ;</w:t>
      </w:r>
    </w:p>
    <w:p w14:paraId="0337ECB0" w14:textId="2726A6C7" w:rsidR="004B0F35" w:rsidRPr="004B0F35" w:rsidRDefault="004B0F35" w:rsidP="004B0F35">
      <w:pPr>
        <w:pStyle w:val="a5"/>
        <w:numPr>
          <w:ilvl w:val="0"/>
          <w:numId w:val="4"/>
        </w:numPr>
        <w:jc w:val="both"/>
      </w:pPr>
      <w:r>
        <w:t>Общую стоимость проекта с детализацией стоимости по этапам.</w:t>
      </w:r>
    </w:p>
    <w:sectPr w:rsidR="004B0F35" w:rsidRPr="004B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A5A"/>
    <w:multiLevelType w:val="hybridMultilevel"/>
    <w:tmpl w:val="EB24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43A"/>
    <w:multiLevelType w:val="hybridMultilevel"/>
    <w:tmpl w:val="0974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68BD"/>
    <w:multiLevelType w:val="hybridMultilevel"/>
    <w:tmpl w:val="F208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85B94"/>
    <w:multiLevelType w:val="hybridMultilevel"/>
    <w:tmpl w:val="08B2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8"/>
    <w:rsid w:val="00041C92"/>
    <w:rsid w:val="00164748"/>
    <w:rsid w:val="001E2968"/>
    <w:rsid w:val="00402D48"/>
    <w:rsid w:val="004B0F35"/>
    <w:rsid w:val="004C7A39"/>
    <w:rsid w:val="00517B70"/>
    <w:rsid w:val="005706B1"/>
    <w:rsid w:val="006B732E"/>
    <w:rsid w:val="006C6FE7"/>
    <w:rsid w:val="008B2612"/>
    <w:rsid w:val="008B3AC8"/>
    <w:rsid w:val="00965771"/>
    <w:rsid w:val="009A481B"/>
    <w:rsid w:val="00AE397D"/>
    <w:rsid w:val="00C215CB"/>
    <w:rsid w:val="00D93CFC"/>
    <w:rsid w:val="00DB18DD"/>
    <w:rsid w:val="00DC626B"/>
    <w:rsid w:val="00DF558A"/>
    <w:rsid w:val="00E76148"/>
    <w:rsid w:val="00EE1D55"/>
    <w:rsid w:val="00EE5B25"/>
    <w:rsid w:val="00F27F12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437A"/>
  <w15:chartTrackingRefBased/>
  <w15:docId w15:val="{BF087A06-90A6-47A4-8EC2-45F6677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7B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27F1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B26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26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261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26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261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B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6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1-academ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Поповская Ирина Васильевна</cp:lastModifiedBy>
  <cp:revision>2</cp:revision>
  <dcterms:created xsi:type="dcterms:W3CDTF">2024-04-19T09:35:00Z</dcterms:created>
  <dcterms:modified xsi:type="dcterms:W3CDTF">2024-04-19T09:35:00Z</dcterms:modified>
</cp:coreProperties>
</file>