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1DE97" w14:textId="77CD0B18" w:rsidR="000468F8" w:rsidRPr="000468F8" w:rsidRDefault="002C6351" w:rsidP="002C6351">
      <w:pPr>
        <w:tabs>
          <w:tab w:val="left" w:pos="993"/>
        </w:tabs>
        <w:spacing w:after="0" w:line="240" w:lineRule="auto"/>
        <w:jc w:val="right"/>
        <w:rPr>
          <w:rFonts w:ascii="Times New Roman" w:hAnsi="Times New Roman" w:cs="Times New Roman"/>
          <w:i/>
          <w:sz w:val="20"/>
          <w:szCs w:val="20"/>
          <w:lang w:val="ru-RU" w:eastAsia="en-US"/>
        </w:rPr>
      </w:pPr>
      <w:r w:rsidRPr="000468F8">
        <w:rPr>
          <w:rFonts w:ascii="Times New Roman" w:hAnsi="Times New Roman" w:cs="Times New Roman"/>
          <w:i/>
          <w:sz w:val="20"/>
          <w:szCs w:val="20"/>
          <w:lang w:val="ru-RU" w:eastAsia="en-US"/>
        </w:rPr>
        <w:t>Приложение №</w:t>
      </w:r>
      <w:r w:rsidR="008D5FB1">
        <w:rPr>
          <w:rFonts w:ascii="Times New Roman" w:hAnsi="Times New Roman" w:cs="Times New Roman"/>
          <w:i/>
          <w:sz w:val="20"/>
          <w:szCs w:val="20"/>
          <w:lang w:val="ru-RU" w:eastAsia="en-US"/>
        </w:rPr>
        <w:t xml:space="preserve"> 13</w:t>
      </w:r>
      <w:r w:rsidRPr="000468F8">
        <w:rPr>
          <w:rFonts w:ascii="Times New Roman" w:hAnsi="Times New Roman" w:cs="Times New Roman"/>
          <w:i/>
          <w:sz w:val="20"/>
          <w:szCs w:val="20"/>
          <w:lang w:val="ru-RU" w:eastAsia="en-US"/>
        </w:rPr>
        <w:t xml:space="preserve"> </w:t>
      </w:r>
    </w:p>
    <w:p w14:paraId="5E01E6DD" w14:textId="194CC9EA" w:rsidR="000468F8" w:rsidRPr="000468F8" w:rsidRDefault="002C6351" w:rsidP="000468F8">
      <w:pPr>
        <w:tabs>
          <w:tab w:val="left" w:pos="993"/>
        </w:tabs>
        <w:spacing w:after="0" w:line="240" w:lineRule="auto"/>
        <w:jc w:val="right"/>
        <w:rPr>
          <w:rFonts w:ascii="Times New Roman" w:hAnsi="Times New Roman" w:cs="Times New Roman"/>
          <w:i/>
          <w:sz w:val="20"/>
          <w:szCs w:val="20"/>
          <w:lang w:val="ru-RU" w:eastAsia="en-US"/>
        </w:rPr>
      </w:pPr>
      <w:r w:rsidRPr="000468F8">
        <w:rPr>
          <w:rFonts w:ascii="Times New Roman" w:hAnsi="Times New Roman" w:cs="Times New Roman"/>
          <w:i/>
          <w:sz w:val="20"/>
          <w:szCs w:val="20"/>
          <w:lang w:val="ru-RU" w:eastAsia="en-US"/>
        </w:rPr>
        <w:t>к</w:t>
      </w:r>
      <w:r w:rsidR="000468F8" w:rsidRPr="000468F8">
        <w:rPr>
          <w:rFonts w:ascii="Times New Roman" w:hAnsi="Times New Roman" w:cs="Times New Roman"/>
          <w:i/>
          <w:sz w:val="20"/>
          <w:szCs w:val="20"/>
          <w:lang w:val="ru-RU"/>
        </w:rPr>
        <w:t xml:space="preserve"> </w:t>
      </w:r>
      <w:r w:rsidRPr="000468F8">
        <w:rPr>
          <w:rFonts w:ascii="Times New Roman" w:hAnsi="Times New Roman" w:cs="Times New Roman"/>
          <w:i/>
          <w:sz w:val="20"/>
          <w:szCs w:val="20"/>
          <w:lang w:val="ru-RU" w:eastAsia="en-US"/>
        </w:rPr>
        <w:t>Договору</w:t>
      </w:r>
      <w:r w:rsidR="000468F8" w:rsidRPr="000468F8">
        <w:rPr>
          <w:rFonts w:ascii="Times New Roman" w:hAnsi="Times New Roman" w:cs="Times New Roman"/>
          <w:i/>
          <w:sz w:val="20"/>
          <w:szCs w:val="20"/>
          <w:lang w:val="ru-RU" w:eastAsia="en-US"/>
        </w:rPr>
        <w:t xml:space="preserve"> </w:t>
      </w:r>
    </w:p>
    <w:p w14:paraId="04144B9D" w14:textId="4C43BEF7" w:rsidR="00FA5E11" w:rsidRPr="000468F8" w:rsidRDefault="002C6351" w:rsidP="000468F8">
      <w:pPr>
        <w:tabs>
          <w:tab w:val="left" w:pos="993"/>
        </w:tabs>
        <w:spacing w:after="0" w:line="240" w:lineRule="auto"/>
        <w:jc w:val="right"/>
        <w:rPr>
          <w:rFonts w:ascii="Times New Roman" w:hAnsi="Times New Roman" w:cs="Times New Roman"/>
          <w:i/>
          <w:sz w:val="20"/>
          <w:szCs w:val="20"/>
          <w:lang w:val="ru-RU"/>
        </w:rPr>
      </w:pPr>
      <w:r w:rsidRPr="000468F8">
        <w:rPr>
          <w:rFonts w:ascii="Times New Roman" w:hAnsi="Times New Roman" w:cs="Times New Roman"/>
          <w:i/>
          <w:sz w:val="20"/>
          <w:szCs w:val="20"/>
          <w:lang w:val="ru-RU" w:eastAsia="en-US"/>
        </w:rPr>
        <w:t>№______ от «__»________ 202_ г</w:t>
      </w:r>
      <w:r w:rsidR="0053758A" w:rsidRPr="000468F8">
        <w:rPr>
          <w:rFonts w:ascii="Times New Roman" w:hAnsi="Times New Roman" w:cs="Times New Roman"/>
          <w:i/>
          <w:sz w:val="20"/>
          <w:szCs w:val="20"/>
          <w:lang w:val="ru-RU" w:eastAsia="en-US"/>
        </w:rPr>
        <w:t>.</w:t>
      </w:r>
    </w:p>
    <w:p w14:paraId="36AA4E1C" w14:textId="77777777" w:rsidR="002C6351" w:rsidRPr="00866A87" w:rsidRDefault="002C6351" w:rsidP="002C6351">
      <w:pPr>
        <w:tabs>
          <w:tab w:val="left" w:pos="993"/>
        </w:tabs>
        <w:spacing w:after="0" w:line="240" w:lineRule="auto"/>
        <w:jc w:val="center"/>
        <w:rPr>
          <w:rFonts w:ascii="Times New Roman" w:hAnsi="Times New Roman" w:cs="Times New Roman"/>
          <w:b/>
          <w:sz w:val="24"/>
          <w:szCs w:val="24"/>
          <w:lang w:val="ru-RU"/>
        </w:rPr>
      </w:pPr>
    </w:p>
    <w:p w14:paraId="3ACF843B" w14:textId="77777777" w:rsidR="001443D8" w:rsidRPr="001443D8" w:rsidRDefault="001443D8" w:rsidP="001443D8">
      <w:pPr>
        <w:tabs>
          <w:tab w:val="left" w:pos="993"/>
          <w:tab w:val="num" w:pos="6840"/>
        </w:tabs>
        <w:spacing w:after="0" w:line="240" w:lineRule="auto"/>
        <w:ind w:left="4536" w:hanging="360"/>
        <w:rPr>
          <w:rFonts w:ascii="Times New Roman" w:eastAsia="Times New Roman" w:hAnsi="Times New Roman" w:cs="Times New Roman"/>
          <w:sz w:val="20"/>
          <w:szCs w:val="20"/>
          <w:lang w:val="ru-RU" w:eastAsia="en-US"/>
        </w:rPr>
      </w:pPr>
    </w:p>
    <w:p w14:paraId="4610959D" w14:textId="77777777" w:rsidR="001443D8" w:rsidRPr="001443D8" w:rsidRDefault="001443D8" w:rsidP="001443D8">
      <w:pPr>
        <w:spacing w:after="160" w:line="259" w:lineRule="auto"/>
        <w:ind w:firstLine="284"/>
        <w:jc w:val="center"/>
        <w:rPr>
          <w:rFonts w:ascii="Times New Roman" w:eastAsia="Times New Roman" w:hAnsi="Times New Roman" w:cs="Times New Roman"/>
          <w:b/>
          <w:sz w:val="20"/>
          <w:szCs w:val="20"/>
          <w:lang w:val="ru-RU"/>
        </w:rPr>
      </w:pPr>
      <w:r w:rsidRPr="001443D8">
        <w:rPr>
          <w:rFonts w:ascii="Times New Roman" w:eastAsia="Times New Roman" w:hAnsi="Times New Roman" w:cs="Times New Roman"/>
          <w:b/>
          <w:sz w:val="20"/>
          <w:szCs w:val="20"/>
          <w:lang w:val="ru-RU" w:eastAsia="en-US"/>
        </w:rPr>
        <w:t>ОБЯЗАТЕЛЬСТВА ПОДРЯДЧИКА В ОБЛАСТИ ОХРАНЫ ОКРУЖАЮЩЕЙ СРЕДЫ И ЭКОЛОГИЧЕСКОЙ БЕЗОПАСНОСТИ</w:t>
      </w:r>
    </w:p>
    <w:p w14:paraId="05487B22"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4"/>
          <w:szCs w:val="24"/>
          <w:lang w:val="ru-RU"/>
        </w:rPr>
      </w:pPr>
      <w:r w:rsidRPr="001443D8">
        <w:rPr>
          <w:rFonts w:ascii="Times New Roman" w:eastAsia="Times New Roman" w:hAnsi="Times New Roman" w:cs="Times New Roman"/>
          <w:sz w:val="24"/>
          <w:szCs w:val="24"/>
          <w:lang w:val="ru-RU"/>
        </w:rPr>
        <w:t>Подрядчик обязан выполнять и соблюдать требования законодательства Российской Федерации, региональных и локальных нормативных актов в области охраны окружающей среды и природопользования в процессе деятельности Подрядчика при выполнении работ по настоящему Договору.</w:t>
      </w:r>
    </w:p>
    <w:p w14:paraId="48A88BB0"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4"/>
          <w:szCs w:val="24"/>
          <w:lang w:val="ru-RU"/>
        </w:rPr>
      </w:pPr>
      <w:r w:rsidRPr="001443D8">
        <w:rPr>
          <w:rFonts w:ascii="Times New Roman" w:eastAsia="Times New Roman" w:hAnsi="Times New Roman" w:cs="Times New Roman"/>
          <w:sz w:val="24"/>
          <w:szCs w:val="24"/>
          <w:lang w:val="ru-RU"/>
        </w:rPr>
        <w:t>Подрядчик несет ответственность за обеспечение выполнения и соблюдения субподрядчиками требований законодательства Российской Федерации, региональных и локальных нормативных актов в области охраны окружающей среды и природопользования в процессе деятельности субподрядчиков при выполнении работ по Договору на территории Генподрядчика.</w:t>
      </w:r>
    </w:p>
    <w:p w14:paraId="0503AB98"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4"/>
          <w:szCs w:val="24"/>
          <w:lang w:val="ru-RU"/>
        </w:rPr>
      </w:pPr>
      <w:r w:rsidRPr="001443D8">
        <w:rPr>
          <w:rFonts w:ascii="Times New Roman" w:eastAsia="Times New Roman" w:hAnsi="Times New Roman" w:cs="Times New Roman"/>
          <w:sz w:val="24"/>
          <w:szCs w:val="24"/>
          <w:lang w:val="ru-RU"/>
        </w:rPr>
        <w:t>Подрядчик самостоятельно несёт ответственность за допущенные им при производстве работ нарушения законодательства в области охраны окружающей среды и природопользования, в том числе, земельного, водного, лесного законодательства, законодательства об охране атмосферного воздуха, об отходах производства и потребления, а также обязательство по возмещению вреда (ущерба), нанесённого по вине Подрядчика окружающей среде и её компонентам (за исключением компенсационных мероприятий по восстановлению водных биологических ресурсов).</w:t>
      </w:r>
    </w:p>
    <w:p w14:paraId="78DA92B9"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sz w:val="24"/>
          <w:szCs w:val="24"/>
          <w:lang w:val="ru-RU"/>
        </w:rPr>
        <w:t xml:space="preserve">Подрядчик возмещает Генподрядчику (Заказчику) расходы (убытки), которые понес </w:t>
      </w:r>
      <w:r w:rsidRPr="001443D8">
        <w:rPr>
          <w:rFonts w:ascii="Times New Roman" w:eastAsia="Times New Roman" w:hAnsi="Times New Roman" w:cs="Times New Roman"/>
          <w:color w:val="000000" w:themeColor="text1"/>
          <w:sz w:val="24"/>
          <w:szCs w:val="20"/>
          <w:lang w:val="ru-RU"/>
        </w:rPr>
        <w:t xml:space="preserve">Генподрядчик (Заказчик) в связи с наложением на него государственными контрольными (надзорными) органами санкций (административных штрафов) за нарушение требований в области в области охраны окружающей среды и природопользования, возникших вследствие деятельности Подрядчика. </w:t>
      </w:r>
    </w:p>
    <w:p w14:paraId="743BBF5C"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4"/>
          <w:lang w:val="ru-RU"/>
        </w:rPr>
      </w:pPr>
      <w:r w:rsidRPr="001443D8">
        <w:rPr>
          <w:rFonts w:ascii="Times New Roman" w:eastAsia="Times New Roman" w:hAnsi="Times New Roman" w:cs="Times New Roman"/>
          <w:color w:val="000000" w:themeColor="text1"/>
          <w:sz w:val="24"/>
          <w:szCs w:val="24"/>
          <w:lang w:val="ru-RU"/>
        </w:rPr>
        <w:t>Подрядчик обязан своевременно оформлять и передавать Генподрядчику (Заказчику) документацию на выполненные Работы в объеме и составе, необходимом для получения заключения федерального государственного экологического надзора (в случаях, предусмотренных Применимым Правом в области охраны окружающей среды), а также разрешения на ввод в эксплуатацию Объекта.</w:t>
      </w:r>
    </w:p>
    <w:p w14:paraId="33292BE0"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4"/>
          <w:lang w:val="ru-RU"/>
        </w:rPr>
      </w:pPr>
      <w:r w:rsidRPr="001443D8">
        <w:rPr>
          <w:rFonts w:ascii="Times New Roman" w:eastAsia="Times New Roman" w:hAnsi="Times New Roman" w:cs="Times New Roman"/>
          <w:color w:val="000000" w:themeColor="text1"/>
          <w:sz w:val="24"/>
          <w:szCs w:val="24"/>
          <w:lang w:val="ru-RU"/>
        </w:rPr>
        <w:t>Подрядчик обязан устранять за свой счет в срок, установленный органом федерального государственного экологического надзора или органом государственного строительного надзора, выявленные в ходе проверки органом федерального государственного экологического надзора  нарушения требований в области охраны окружающей среды, а также не соответствия строящегося (построенного) Объекта проектной документации, получившей положительное заключение государственной экологической экспертизы проектной документации или органом государственного строительного надзора не соответствия строящегося (построенного) Объекта требованиям технических регламентов и проектной документации, получившей положительное заключение государственной экспертизы проектной документации (в случаях, предусмотренных законодательством Российской Федерации в области охраны окружающей среды).</w:t>
      </w:r>
    </w:p>
    <w:p w14:paraId="4D85092A" w14:textId="77777777" w:rsidR="001443D8" w:rsidRPr="001443D8" w:rsidRDefault="001443D8" w:rsidP="001443D8">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
          <w:color w:val="000000" w:themeColor="text1"/>
          <w:sz w:val="24"/>
          <w:szCs w:val="20"/>
          <w:lang w:val="ru-RU"/>
        </w:rPr>
      </w:pPr>
      <w:r w:rsidRPr="001443D8">
        <w:rPr>
          <w:rFonts w:ascii="Times New Roman" w:eastAsia="Times New Roman" w:hAnsi="Times New Roman" w:cs="Times New Roman"/>
          <w:b/>
          <w:color w:val="000000" w:themeColor="text1"/>
          <w:sz w:val="24"/>
          <w:szCs w:val="20"/>
          <w:lang w:val="ru-RU"/>
        </w:rPr>
        <w:t>До начала работ Подрядчик обязан:</w:t>
      </w:r>
    </w:p>
    <w:p w14:paraId="03BD7378" w14:textId="77777777" w:rsidR="001443D8" w:rsidRPr="001443D8" w:rsidRDefault="001443D8" w:rsidP="001443D8">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Назначить ответственное за работу по охране окружающей среды лицо и официально сообщить контактные данные указанного лица Представителю Генподрядчика (Заказчика) за 5 (пять) рабочих дней до начала Работ.</w:t>
      </w:r>
    </w:p>
    <w:p w14:paraId="16036297" w14:textId="77777777" w:rsidR="001443D8" w:rsidRPr="001443D8" w:rsidRDefault="001443D8" w:rsidP="001443D8">
      <w:pPr>
        <w:numPr>
          <w:ilvl w:val="1"/>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4"/>
          <w:lang w:val="ru-RU"/>
        </w:rPr>
        <w:t>Обеспечить лицам, ответственными за принятие решений при осуществлении хозяйственной деятельности, которая оказывает или может оказать негативное воздействие на окружающую среду, подготовку в области охраны окружающей среды и экологической безопасности</w:t>
      </w:r>
      <w:r w:rsidRPr="001443D8">
        <w:rPr>
          <w:rFonts w:ascii="Times New Roman" w:eastAsiaTheme="minorHAnsi" w:hAnsi="Times New Roman" w:cs="Times New Roman"/>
          <w:sz w:val="24"/>
          <w:szCs w:val="24"/>
          <w:lang w:val="ru-RU" w:eastAsia="en-US"/>
        </w:rPr>
        <w:t xml:space="preserve">, лицам, которые допущены к сбору, транспортированию, обработке, утилизации, обезвреживанию, размещению отходов I - IV классов опасности, прохождение профессионального обучения или получения дополнительного профессионального </w:t>
      </w:r>
      <w:r w:rsidRPr="001443D8">
        <w:rPr>
          <w:rFonts w:ascii="Times New Roman" w:eastAsiaTheme="minorHAnsi" w:hAnsi="Times New Roman" w:cs="Times New Roman"/>
          <w:sz w:val="24"/>
          <w:szCs w:val="24"/>
          <w:lang w:val="ru-RU" w:eastAsia="en-US"/>
        </w:rPr>
        <w:lastRenderedPageBreak/>
        <w:t xml:space="preserve">образования, необходимых для работы с отходами I - IV классов опасности с </w:t>
      </w:r>
      <w:r w:rsidRPr="001443D8">
        <w:rPr>
          <w:rFonts w:ascii="Times New Roman" w:eastAsia="Times New Roman" w:hAnsi="Times New Roman" w:cs="Times New Roman"/>
          <w:color w:val="000000" w:themeColor="text1"/>
          <w:sz w:val="24"/>
          <w:szCs w:val="20"/>
          <w:lang w:val="ru-RU"/>
        </w:rPr>
        <w:t>соответствующими документами о квалификации.</w:t>
      </w:r>
    </w:p>
    <w:p w14:paraId="1AEA03D7" w14:textId="77777777" w:rsidR="001443D8" w:rsidRPr="001443D8" w:rsidRDefault="001443D8" w:rsidP="001443D8">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pacing w:val="-2"/>
          <w:sz w:val="24"/>
          <w:szCs w:val="24"/>
          <w:lang w:val="ru-RU"/>
        </w:rPr>
        <w:t>Для объектов, оказывающих негативное воздействие на окружающую среду (далее – объект НВОС), III категории:</w:t>
      </w:r>
    </w:p>
    <w:p w14:paraId="1EA1FF70" w14:textId="3A6E1B48" w:rsidR="001443D8" w:rsidRPr="00CB48AF" w:rsidRDefault="001443D8" w:rsidP="00CB48AF">
      <w:pPr>
        <w:pStyle w:val="a3"/>
        <w:numPr>
          <w:ilvl w:val="1"/>
          <w:numId w:val="7"/>
        </w:numPr>
        <w:tabs>
          <w:tab w:val="left" w:pos="1134"/>
        </w:tabs>
        <w:spacing w:after="0" w:line="240" w:lineRule="auto"/>
        <w:ind w:left="0" w:firstLine="709"/>
        <w:jc w:val="both"/>
        <w:rPr>
          <w:rFonts w:ascii="Times New Roman" w:eastAsia="Times New Roman" w:hAnsi="Times New Roman" w:cs="Times New Roman"/>
          <w:color w:val="000000" w:themeColor="text1"/>
          <w:sz w:val="24"/>
          <w:szCs w:val="20"/>
          <w:lang w:val="ru-RU"/>
        </w:rPr>
      </w:pPr>
      <w:r w:rsidRPr="00CB48AF">
        <w:rPr>
          <w:rFonts w:ascii="Times New Roman" w:eastAsia="Times New Roman" w:hAnsi="Times New Roman" w:cs="Times New Roman"/>
          <w:color w:val="000000" w:themeColor="text1"/>
          <w:sz w:val="24"/>
          <w:szCs w:val="24"/>
          <w:lang w:val="ru-RU"/>
        </w:rPr>
        <w:t>провести инвентаризацию источников выбросов и выбросов загрязняющих веществ в атмосферный воздух, включая выбросы от стационарных и передвижных источников, которые постоянно или временно эксплуатируются (функционируют) на объекте НВОС (при их наличии), составить и утвердить отчет, содержащий данные инвентаризации;</w:t>
      </w:r>
    </w:p>
    <w:p w14:paraId="47D1253B" w14:textId="43D93842" w:rsidR="001443D8" w:rsidRPr="00CB48AF" w:rsidRDefault="001443D8" w:rsidP="00CB48AF">
      <w:pPr>
        <w:pStyle w:val="a3"/>
        <w:numPr>
          <w:ilvl w:val="1"/>
          <w:numId w:val="7"/>
        </w:numPr>
        <w:spacing w:after="120" w:line="240" w:lineRule="auto"/>
        <w:ind w:left="0" w:firstLine="709"/>
        <w:jc w:val="both"/>
        <w:rPr>
          <w:rFonts w:ascii="Times New Roman" w:eastAsia="Times New Roman" w:hAnsi="Times New Roman" w:cs="Times New Roman"/>
          <w:color w:val="000000" w:themeColor="text1"/>
          <w:spacing w:val="-2"/>
          <w:sz w:val="24"/>
          <w:szCs w:val="24"/>
          <w:lang w:val="ru-RU"/>
        </w:rPr>
      </w:pPr>
      <w:r w:rsidRPr="00CB48AF">
        <w:rPr>
          <w:rFonts w:ascii="Times New Roman" w:eastAsia="Times New Roman" w:hAnsi="Times New Roman" w:cs="Times New Roman"/>
          <w:color w:val="000000" w:themeColor="text1"/>
          <w:spacing w:val="-2"/>
          <w:sz w:val="24"/>
          <w:szCs w:val="24"/>
          <w:lang w:val="ru-RU"/>
        </w:rPr>
        <w:t>разработать и утвердить нормативы допустимых выбросов радиоактивных, высокотоксичных веществ, веществ, обладающих канцерогенными, мутагенными свойствами (веществ I, II класса опасности) при наличии указанных веществ в выбросах;</w:t>
      </w:r>
    </w:p>
    <w:p w14:paraId="3D8E3574" w14:textId="3DFA4941" w:rsidR="001443D8" w:rsidRPr="00CB48AF" w:rsidRDefault="001443D8" w:rsidP="00CB48AF">
      <w:pPr>
        <w:pStyle w:val="a3"/>
        <w:numPr>
          <w:ilvl w:val="1"/>
          <w:numId w:val="7"/>
        </w:numPr>
        <w:spacing w:after="120" w:line="240" w:lineRule="auto"/>
        <w:ind w:left="0" w:firstLine="709"/>
        <w:jc w:val="both"/>
        <w:rPr>
          <w:rFonts w:ascii="Times New Roman" w:eastAsia="Times New Roman" w:hAnsi="Times New Roman" w:cs="Times New Roman"/>
          <w:color w:val="000000" w:themeColor="text1"/>
          <w:spacing w:val="-2"/>
          <w:sz w:val="24"/>
          <w:szCs w:val="24"/>
          <w:lang w:val="ru-RU"/>
        </w:rPr>
      </w:pPr>
      <w:r w:rsidRPr="00CB48AF">
        <w:rPr>
          <w:rFonts w:ascii="Times New Roman" w:eastAsia="Times New Roman" w:hAnsi="Times New Roman" w:cs="Times New Roman"/>
          <w:color w:val="000000" w:themeColor="text1"/>
          <w:spacing w:val="-2"/>
          <w:sz w:val="24"/>
          <w:szCs w:val="24"/>
          <w:lang w:val="ru-RU"/>
        </w:rPr>
        <w:t>разработать и утвердить программу производственного экологического контроля в соответствии со статьей 67 Федерального закона «Об охране окружающей среды»;</w:t>
      </w:r>
    </w:p>
    <w:p w14:paraId="13A587FF" w14:textId="45D9170F" w:rsidR="001443D8" w:rsidRPr="00CB48AF" w:rsidRDefault="001443D8" w:rsidP="00CB48AF">
      <w:pPr>
        <w:pStyle w:val="a3"/>
        <w:numPr>
          <w:ilvl w:val="1"/>
          <w:numId w:val="7"/>
        </w:numPr>
        <w:spacing w:after="0" w:line="240" w:lineRule="auto"/>
        <w:ind w:left="0" w:firstLine="709"/>
        <w:jc w:val="both"/>
        <w:rPr>
          <w:rFonts w:ascii="Times New Roman" w:eastAsia="Times New Roman" w:hAnsi="Times New Roman" w:cs="Times New Roman"/>
          <w:color w:val="000000" w:themeColor="text1"/>
          <w:spacing w:val="-2"/>
          <w:sz w:val="24"/>
          <w:szCs w:val="24"/>
          <w:lang w:val="ru-RU"/>
        </w:rPr>
      </w:pPr>
      <w:r w:rsidRPr="00CB48AF">
        <w:rPr>
          <w:rFonts w:ascii="Times New Roman" w:eastAsia="Times New Roman" w:hAnsi="Times New Roman" w:cs="Times New Roman"/>
          <w:color w:val="000000" w:themeColor="text1"/>
          <w:spacing w:val="-2"/>
          <w:sz w:val="24"/>
          <w:szCs w:val="24"/>
          <w:lang w:val="ru-RU"/>
        </w:rPr>
        <w:t>разработать и согласовать с соответствующим органом исполнительной власти субъекта Российской Федерации, уполномоченным на осуществление регионального государственного экологического контроля (надзора), программу (перечень) мероприятий по уменьшению выбросов загрязняющих веществ в атмосферный воздух при наступлении неблагоприятных метеорологических условий (далее – НМУ).</w:t>
      </w:r>
    </w:p>
    <w:p w14:paraId="505F07D8" w14:textId="77777777" w:rsidR="001443D8" w:rsidRPr="001443D8" w:rsidRDefault="001443D8" w:rsidP="001443D8">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На основании данных о составе отходов, оценки степени их негативного воздействия на окружающую среду составить и утвердить паспорта отходов I - IV классов опасности.</w:t>
      </w:r>
    </w:p>
    <w:p w14:paraId="2DBFD250" w14:textId="683E8397" w:rsidR="001443D8" w:rsidRPr="007579A2"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Обустроить специально оборудованные места (площадки) накопления отходов в соответствии с установленными федеральными нормами и правилами, и иными требованиями в области обращения с отходами, обеспечить наличие достаточного количества герметичных контейнеров, имеющих идентификационные надписи, а также (при необходимости) площадок, обустроенных в соответствии с установленными требованиями, для раздельного накопления и/или сбора отходов производства и потребления.</w:t>
      </w:r>
    </w:p>
    <w:p w14:paraId="32F3FFDC" w14:textId="77777777" w:rsidR="001443D8" w:rsidRPr="001443D8" w:rsidRDefault="001443D8" w:rsidP="00CB48AF">
      <w:pPr>
        <w:numPr>
          <w:ilvl w:val="0"/>
          <w:numId w:val="5"/>
        </w:numPr>
        <w:tabs>
          <w:tab w:val="left" w:pos="851"/>
        </w:tabs>
        <w:spacing w:after="0" w:line="240" w:lineRule="auto"/>
        <w:ind w:left="0" w:firstLine="709"/>
        <w:contextualSpacing/>
        <w:jc w:val="both"/>
        <w:rPr>
          <w:rFonts w:ascii="Times New Roman" w:eastAsia="Times New Roman" w:hAnsi="Times New Roman" w:cs="Times New Roman"/>
          <w:color w:val="000000" w:themeColor="text1"/>
          <w:sz w:val="24"/>
          <w:szCs w:val="24"/>
          <w:lang w:val="ru-RU"/>
        </w:rPr>
      </w:pPr>
      <w:r w:rsidRPr="001443D8">
        <w:rPr>
          <w:rFonts w:ascii="Times New Roman" w:eastAsia="Times New Roman" w:hAnsi="Times New Roman" w:cs="Times New Roman"/>
          <w:b/>
          <w:color w:val="000000" w:themeColor="text1"/>
          <w:sz w:val="24"/>
          <w:szCs w:val="24"/>
          <w:lang w:val="ru-RU"/>
        </w:rPr>
        <w:t>После окончания Работ Подрядчик обязан:</w:t>
      </w:r>
    </w:p>
    <w:p w14:paraId="23E9F9FB" w14:textId="3000FA94" w:rsidR="00F6663F" w:rsidRPr="00CB48AF" w:rsidRDefault="001443D8" w:rsidP="00CB48AF">
      <w:pPr>
        <w:pStyle w:val="a3"/>
        <w:numPr>
          <w:ilvl w:val="1"/>
          <w:numId w:val="5"/>
        </w:numPr>
        <w:tabs>
          <w:tab w:val="left" w:pos="851"/>
        </w:tabs>
        <w:spacing w:after="0" w:line="240" w:lineRule="auto"/>
        <w:ind w:left="0" w:firstLine="709"/>
        <w:jc w:val="both"/>
        <w:rPr>
          <w:rFonts w:ascii="Times New Roman" w:eastAsia="Times New Roman" w:hAnsi="Times New Roman" w:cs="Times New Roman"/>
          <w:sz w:val="24"/>
          <w:szCs w:val="24"/>
          <w:lang w:val="ru-RU"/>
        </w:rPr>
      </w:pPr>
      <w:r w:rsidRPr="00CB48AF">
        <w:rPr>
          <w:rFonts w:ascii="Times New Roman" w:eastAsia="Times New Roman" w:hAnsi="Times New Roman" w:cs="Times New Roman"/>
          <w:color w:val="000000" w:themeColor="text1"/>
          <w:sz w:val="24"/>
          <w:szCs w:val="24"/>
          <w:lang w:val="ru-RU"/>
        </w:rPr>
        <w:t>Совместно</w:t>
      </w:r>
      <w:r w:rsidRPr="00CB48AF">
        <w:rPr>
          <w:rFonts w:ascii="Times New Roman" w:eastAsia="Times New Roman" w:hAnsi="Times New Roman" w:cs="Times New Roman"/>
          <w:b/>
          <w:color w:val="000000" w:themeColor="text1"/>
          <w:sz w:val="24"/>
          <w:szCs w:val="24"/>
          <w:lang w:val="ru-RU"/>
        </w:rPr>
        <w:t xml:space="preserve"> </w:t>
      </w:r>
      <w:r w:rsidRPr="00CB48AF">
        <w:rPr>
          <w:rFonts w:ascii="Times New Roman" w:eastAsia="Times New Roman" w:hAnsi="Times New Roman" w:cs="Times New Roman"/>
          <w:color w:val="000000" w:themeColor="text1"/>
          <w:sz w:val="24"/>
          <w:szCs w:val="24"/>
          <w:lang w:val="ru-RU"/>
        </w:rPr>
        <w:t>с</w:t>
      </w:r>
      <w:r w:rsidRPr="00CB48AF">
        <w:rPr>
          <w:rFonts w:ascii="Times New Roman" w:eastAsia="Times New Roman" w:hAnsi="Times New Roman" w:cs="Times New Roman"/>
          <w:b/>
          <w:color w:val="000000" w:themeColor="text1"/>
          <w:sz w:val="24"/>
          <w:szCs w:val="24"/>
          <w:lang w:val="ru-RU"/>
        </w:rPr>
        <w:t xml:space="preserve"> </w:t>
      </w:r>
      <w:r w:rsidRPr="00CB48AF">
        <w:rPr>
          <w:rFonts w:ascii="Times New Roman" w:eastAsia="Times New Roman" w:hAnsi="Times New Roman" w:cs="Times New Roman"/>
          <w:color w:val="000000" w:themeColor="text1"/>
          <w:sz w:val="24"/>
          <w:szCs w:val="24"/>
          <w:lang w:val="ru-RU"/>
        </w:rPr>
        <w:t>Генподрядчиком (Заказчиком) подготовить пакет документов для получения заключения федерального государственного экологического надзора, в том числе материалы, подтверждающие выполнение мероприятий по охране окружающей среды, предусмотренных в раздел 8 «Мероприятия по охране окружающей среды» проектной документации на Объект</w:t>
      </w:r>
      <w:r w:rsidR="00153300" w:rsidRPr="00CB48AF">
        <w:rPr>
          <w:rFonts w:ascii="Times New Roman" w:eastAsia="Times New Roman" w:hAnsi="Times New Roman" w:cs="Times New Roman"/>
          <w:color w:val="000000" w:themeColor="text1"/>
          <w:sz w:val="24"/>
          <w:szCs w:val="24"/>
          <w:lang w:val="ru-RU"/>
        </w:rPr>
        <w:t xml:space="preserve"> </w:t>
      </w:r>
      <w:r w:rsidRPr="00CB48AF">
        <w:rPr>
          <w:rFonts w:ascii="Times New Roman" w:eastAsia="Times New Roman" w:hAnsi="Times New Roman" w:cs="Times New Roman"/>
          <w:sz w:val="24"/>
          <w:szCs w:val="24"/>
          <w:lang w:val="ru-RU"/>
        </w:rPr>
        <w:t>и подписания Сторонами Акта окончательной приемки и/или при прекращении Договора по любым иным основаниям в течение 10 (десяти) календарных дней с даты расторжения Договора (в зависимости от ситуации)</w:t>
      </w:r>
      <w:r w:rsidR="00F6663F" w:rsidRPr="00CB48AF">
        <w:rPr>
          <w:rFonts w:ascii="Times New Roman" w:eastAsia="Times New Roman" w:hAnsi="Times New Roman" w:cs="Times New Roman"/>
          <w:sz w:val="24"/>
          <w:szCs w:val="24"/>
          <w:lang w:val="ru-RU"/>
        </w:rPr>
        <w:t>.</w:t>
      </w:r>
    </w:p>
    <w:p w14:paraId="52952EB1" w14:textId="20597BAA" w:rsidR="001443D8" w:rsidRPr="00CB48AF" w:rsidRDefault="001443D8" w:rsidP="00CB48AF">
      <w:pPr>
        <w:pStyle w:val="a3"/>
        <w:numPr>
          <w:ilvl w:val="1"/>
          <w:numId w:val="5"/>
        </w:numPr>
        <w:tabs>
          <w:tab w:val="left" w:pos="851"/>
        </w:tabs>
        <w:spacing w:after="0" w:line="240" w:lineRule="auto"/>
        <w:ind w:left="0" w:firstLine="709"/>
        <w:jc w:val="both"/>
        <w:rPr>
          <w:rFonts w:ascii="Times New Roman" w:eastAsia="Times New Roman" w:hAnsi="Times New Roman" w:cs="Times New Roman"/>
          <w:color w:val="000000" w:themeColor="text1"/>
          <w:sz w:val="24"/>
          <w:szCs w:val="20"/>
          <w:lang w:val="ru-RU"/>
        </w:rPr>
      </w:pPr>
      <w:r w:rsidRPr="00CB48AF">
        <w:rPr>
          <w:rFonts w:ascii="Times New Roman" w:eastAsia="Times New Roman" w:hAnsi="Times New Roman" w:cs="Times New Roman"/>
          <w:sz w:val="24"/>
          <w:szCs w:val="24"/>
          <w:lang w:val="ru-RU"/>
        </w:rPr>
        <w:t xml:space="preserve"> Подрядчик обязуется вывезти за пределы территории Объекта принадлежащую ему Строительную технику, а также очистить Строительную площадку от строительного мусора, отходов с последующим их вывозом на специализированные полигоны. Подрядчик обязан оставить Строительную площадку очищенной от мусора и строительных отходов и в безопасном состоянии и передать ее Генподрядчику по Акту приема-передачи.</w:t>
      </w:r>
    </w:p>
    <w:p w14:paraId="402D1A90" w14:textId="46C23804" w:rsidR="001443D8" w:rsidRPr="00CB48AF" w:rsidRDefault="001443D8" w:rsidP="00CB48AF">
      <w:pPr>
        <w:pStyle w:val="a3"/>
        <w:numPr>
          <w:ilvl w:val="0"/>
          <w:numId w:val="5"/>
        </w:numPr>
        <w:tabs>
          <w:tab w:val="left" w:pos="1134"/>
        </w:tabs>
        <w:spacing w:after="0" w:line="240" w:lineRule="auto"/>
        <w:jc w:val="both"/>
        <w:rPr>
          <w:rFonts w:ascii="Times New Roman" w:eastAsia="Times New Roman" w:hAnsi="Times New Roman" w:cs="Times New Roman"/>
          <w:b/>
          <w:color w:val="000000" w:themeColor="text1"/>
          <w:sz w:val="24"/>
          <w:szCs w:val="20"/>
          <w:lang w:val="ru-RU"/>
        </w:rPr>
      </w:pPr>
      <w:r w:rsidRPr="00CB48AF">
        <w:rPr>
          <w:rFonts w:ascii="Times New Roman" w:eastAsia="Times New Roman" w:hAnsi="Times New Roman" w:cs="Times New Roman"/>
          <w:b/>
          <w:color w:val="000000" w:themeColor="text1"/>
          <w:sz w:val="24"/>
          <w:szCs w:val="20"/>
          <w:lang w:val="ru-RU"/>
        </w:rPr>
        <w:t>Условия проведения работ по захоронению донного грунта.</w:t>
      </w:r>
    </w:p>
    <w:p w14:paraId="1D60CD1F"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Соблюдение норм международного права, требований Федерального закона от 31.07.1998 №155-ФЗ «О внутренних морских водах, территориальном море и прилежащей зоне Российской Федерации», иных нормативных правовых актов Российской Федерации в сфере охраны окружающей среды и природопользования.</w:t>
      </w:r>
    </w:p>
    <w:p w14:paraId="25A9EAB1" w14:textId="79E8DDD5"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Соблюдение установленного режима плавания и мер безопасности, в том числе в охранных зонах кабельных линий связи, нанесенных на государственные морские навигационные карты и объявленны</w:t>
      </w:r>
      <w:r w:rsidR="00BE0BB9">
        <w:rPr>
          <w:rFonts w:ascii="Times New Roman" w:eastAsia="Times New Roman" w:hAnsi="Times New Roman" w:cs="Times New Roman"/>
          <w:color w:val="000000" w:themeColor="text1"/>
          <w:sz w:val="24"/>
          <w:szCs w:val="20"/>
          <w:lang w:val="ru-RU"/>
        </w:rPr>
        <w:t>х в «Извещениях мореплавателям».</w:t>
      </w:r>
    </w:p>
    <w:p w14:paraId="029D4645"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Выполнение гидрографических работ в местах извлечения и захоронения донного грунта, а также передача копий материалов в установленном порядке в </w:t>
      </w:r>
      <w:r w:rsidRPr="001443D8">
        <w:rPr>
          <w:rFonts w:ascii="Times New Roman" w:eastAsia="Times New Roman" w:hAnsi="Times New Roman" w:cs="Times New Roman"/>
          <w:color w:val="000000" w:themeColor="text1"/>
          <w:sz w:val="24"/>
          <w:szCs w:val="20"/>
          <w:lang w:val="ru-RU"/>
        </w:rPr>
        <w:lastRenderedPageBreak/>
        <w:t>гидрографическую службу Балтийского флота (236006, г. Калининград, ул. Сергея Тюленина, д. 17) для объявления изменений навигационной обстановки в «Извещениях мореплавателям» и корректуры государственных морских навигационных карт.</w:t>
      </w:r>
    </w:p>
    <w:p w14:paraId="669D80DB" w14:textId="789BEEF9" w:rsidR="001443D8" w:rsidRPr="000C00AD"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Выполнение работ по захоронению донного грунта в соответствии с проектной документацией «</w:t>
      </w:r>
      <w:r w:rsidR="009C6F17" w:rsidRPr="006C25A1">
        <w:rPr>
          <w:rFonts w:ascii="Times New Roman" w:eastAsia="Times New Roman" w:hAnsi="Times New Roman" w:cs="Times New Roman"/>
          <w:i/>
          <w:color w:val="000000" w:themeColor="text1"/>
          <w:sz w:val="24"/>
          <w:szCs w:val="20"/>
          <w:lang w:val="ru-RU"/>
        </w:rPr>
        <w:t>Наименование документации</w:t>
      </w:r>
      <w:r w:rsidRPr="001443D8">
        <w:rPr>
          <w:rFonts w:ascii="Times New Roman" w:eastAsia="Times New Roman" w:hAnsi="Times New Roman" w:cs="Times New Roman"/>
          <w:color w:val="000000" w:themeColor="text1"/>
          <w:sz w:val="24"/>
          <w:szCs w:val="20"/>
          <w:lang w:val="ru-RU"/>
        </w:rPr>
        <w:t xml:space="preserve">», получившей положительное заключение экспертной комиссии государственной экологической экспертизы, утвержденное приказом </w:t>
      </w:r>
      <w:r w:rsidR="009C6F17" w:rsidRPr="000C00AD">
        <w:rPr>
          <w:rFonts w:ascii="Times New Roman" w:eastAsia="Times New Roman" w:hAnsi="Times New Roman" w:cs="Times New Roman"/>
          <w:color w:val="000000" w:themeColor="text1"/>
          <w:sz w:val="24"/>
          <w:szCs w:val="20"/>
          <w:lang w:val="ru-RU"/>
        </w:rPr>
        <w:t>(указывается номер заключения и приказ об утверждения экспертизы Территориальным управлением Росприроднадзора или Центрального аппарата Росприроднадзора)</w:t>
      </w:r>
      <w:r w:rsidRPr="000C00AD">
        <w:rPr>
          <w:rFonts w:ascii="Times New Roman" w:eastAsia="Times New Roman" w:hAnsi="Times New Roman" w:cs="Times New Roman"/>
          <w:color w:val="000000" w:themeColor="text1"/>
          <w:sz w:val="24"/>
          <w:szCs w:val="20"/>
          <w:lang w:val="ru-RU"/>
        </w:rPr>
        <w:t>.</w:t>
      </w:r>
    </w:p>
    <w:p w14:paraId="43654FD1" w14:textId="2B37DEB8" w:rsidR="001443D8" w:rsidRPr="009C6F17"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Выполнение рекомендаций и предложений, изложенных в заключении экспертной комиссии государственной экологической экспертизы проектной документации «</w:t>
      </w:r>
      <w:r w:rsidR="009C6F17" w:rsidRPr="00CB48AF">
        <w:rPr>
          <w:rFonts w:ascii="Times New Roman" w:eastAsia="Times New Roman" w:hAnsi="Times New Roman" w:cs="Times New Roman"/>
          <w:i/>
          <w:color w:val="000000" w:themeColor="text1"/>
          <w:sz w:val="24"/>
          <w:szCs w:val="20"/>
          <w:lang w:val="ru-RU"/>
        </w:rPr>
        <w:t>Наименование документации</w:t>
      </w:r>
      <w:r w:rsidRPr="001443D8">
        <w:rPr>
          <w:rFonts w:ascii="Times New Roman" w:eastAsia="Times New Roman" w:hAnsi="Times New Roman" w:cs="Times New Roman"/>
          <w:color w:val="000000" w:themeColor="text1"/>
          <w:sz w:val="24"/>
          <w:szCs w:val="20"/>
          <w:lang w:val="ru-RU"/>
        </w:rPr>
        <w:t xml:space="preserve">», </w:t>
      </w:r>
      <w:r w:rsidR="009C6F17" w:rsidRPr="001443D8">
        <w:rPr>
          <w:rFonts w:ascii="Times New Roman" w:eastAsia="Times New Roman" w:hAnsi="Times New Roman" w:cs="Times New Roman"/>
          <w:color w:val="000000" w:themeColor="text1"/>
          <w:sz w:val="24"/>
          <w:szCs w:val="20"/>
          <w:lang w:val="ru-RU"/>
        </w:rPr>
        <w:t xml:space="preserve">утвержденное приказом </w:t>
      </w:r>
      <w:r w:rsidR="009C6F17" w:rsidRPr="009C6F17">
        <w:rPr>
          <w:rFonts w:ascii="Times New Roman" w:eastAsia="Times New Roman" w:hAnsi="Times New Roman" w:cs="Times New Roman"/>
          <w:color w:val="000000" w:themeColor="text1"/>
          <w:sz w:val="24"/>
          <w:szCs w:val="20"/>
          <w:lang w:val="ru-RU"/>
        </w:rPr>
        <w:t>(указывается номер заключения и приказ об утверждения экспертизы Территориальным управлением Росприроднадзора или Центрального аппарата Росприроднадзора).</w:t>
      </w:r>
    </w:p>
    <w:p w14:paraId="20B3D1E1" w14:textId="528401D6"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Выполнение запланированных природоохранных мероприятий и условий, изложенных в заключении Росрыболовства </w:t>
      </w:r>
      <w:r w:rsidR="009C6F17">
        <w:rPr>
          <w:rFonts w:ascii="Times New Roman" w:eastAsia="Times New Roman" w:hAnsi="Times New Roman" w:cs="Times New Roman"/>
          <w:color w:val="000000" w:themeColor="text1"/>
          <w:sz w:val="24"/>
          <w:szCs w:val="20"/>
          <w:lang w:val="ru-RU"/>
        </w:rPr>
        <w:t>(</w:t>
      </w:r>
      <w:r w:rsidR="009C6F17" w:rsidRPr="00CB48AF">
        <w:rPr>
          <w:rFonts w:ascii="Times New Roman" w:eastAsia="Times New Roman" w:hAnsi="Times New Roman" w:cs="Times New Roman"/>
          <w:i/>
          <w:color w:val="000000" w:themeColor="text1"/>
          <w:sz w:val="24"/>
          <w:szCs w:val="20"/>
          <w:lang w:val="ru-RU"/>
        </w:rPr>
        <w:t>номер</w:t>
      </w:r>
      <w:r w:rsidR="009C6F17">
        <w:rPr>
          <w:rFonts w:ascii="Times New Roman" w:eastAsia="Times New Roman" w:hAnsi="Times New Roman" w:cs="Times New Roman"/>
          <w:color w:val="000000" w:themeColor="text1"/>
          <w:sz w:val="24"/>
          <w:szCs w:val="20"/>
          <w:lang w:val="ru-RU"/>
        </w:rPr>
        <w:t>)</w:t>
      </w:r>
      <w:r w:rsidRPr="001443D8">
        <w:rPr>
          <w:rFonts w:ascii="Times New Roman" w:eastAsia="Times New Roman" w:hAnsi="Times New Roman" w:cs="Times New Roman"/>
          <w:color w:val="000000" w:themeColor="text1"/>
          <w:sz w:val="24"/>
          <w:szCs w:val="20"/>
          <w:lang w:val="ru-RU"/>
        </w:rPr>
        <w:t xml:space="preserve"> за исключением компенсационных мероприятий по восстановлению водных биологических ресурсов.</w:t>
      </w:r>
    </w:p>
    <w:p w14:paraId="2D876D1F" w14:textId="36D79E68"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Соблюдение требований по рациональному использованию, охране водных объектов и окружающей природной среды в соответствии с условиями Решения о предоставлении водных объектов в пользование </w:t>
      </w:r>
      <w:r w:rsidR="009C6F17">
        <w:rPr>
          <w:rFonts w:ascii="Times New Roman" w:eastAsia="Times New Roman" w:hAnsi="Times New Roman" w:cs="Times New Roman"/>
          <w:color w:val="000000" w:themeColor="text1"/>
          <w:sz w:val="24"/>
          <w:szCs w:val="20"/>
          <w:lang w:val="ru-RU"/>
        </w:rPr>
        <w:t>(</w:t>
      </w:r>
      <w:r w:rsidR="009C6F17" w:rsidRPr="00CB48AF">
        <w:rPr>
          <w:rFonts w:ascii="Times New Roman" w:eastAsia="Times New Roman" w:hAnsi="Times New Roman" w:cs="Times New Roman"/>
          <w:i/>
          <w:color w:val="000000" w:themeColor="text1"/>
          <w:sz w:val="24"/>
          <w:szCs w:val="20"/>
          <w:lang w:val="ru-RU"/>
        </w:rPr>
        <w:t>номер решения, БВУ</w:t>
      </w:r>
      <w:r w:rsidR="000C00AD">
        <w:rPr>
          <w:rFonts w:ascii="Times New Roman" w:eastAsia="Times New Roman" w:hAnsi="Times New Roman" w:cs="Times New Roman"/>
          <w:i/>
          <w:color w:val="000000" w:themeColor="text1"/>
          <w:sz w:val="24"/>
          <w:szCs w:val="20"/>
          <w:lang w:val="ru-RU"/>
        </w:rPr>
        <w:t xml:space="preserve"> выдавшего Решение</w:t>
      </w:r>
      <w:r w:rsidR="009C6F17">
        <w:rPr>
          <w:rFonts w:ascii="Times New Roman" w:eastAsia="Times New Roman" w:hAnsi="Times New Roman" w:cs="Times New Roman"/>
          <w:color w:val="000000" w:themeColor="text1"/>
          <w:sz w:val="24"/>
          <w:szCs w:val="20"/>
          <w:lang w:val="ru-RU"/>
        </w:rPr>
        <w:t>)</w:t>
      </w:r>
      <w:r w:rsidRPr="001443D8">
        <w:rPr>
          <w:rFonts w:ascii="Times New Roman" w:eastAsia="Times New Roman" w:hAnsi="Times New Roman" w:cs="Times New Roman"/>
          <w:color w:val="000000" w:themeColor="text1"/>
          <w:sz w:val="24"/>
          <w:szCs w:val="20"/>
          <w:lang w:val="ru-RU"/>
        </w:rPr>
        <w:t>.</w:t>
      </w:r>
    </w:p>
    <w:p w14:paraId="3F720392"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Проведение наблюдений за районом захоронения донного грунта и состоянием морской среды в соответствии с утвержденной программой наблюдений и ежегодного представление в Росприроднадзор по итогам работ в соответствии с приказом Министерства природных ресурсов и экологии РФ от 24.03.2014 №147 «Об утверждении формы и порядка предоставления отчетности по осуществлению наблюдения за районом захоронения грунта, извлеченного при проведении дноуглубительных работ, и состоянием морской среды в районе захоронения донного грунта с указанием объема захороненного грунта и мест извлечения донного грунта (с указанием географических координат)</w:t>
      </w:r>
      <w:r w:rsidRPr="001443D8">
        <w:rPr>
          <w:rFonts w:ascii="Times New Roman" w:eastAsia="Times New Roman" w:hAnsi="Times New Roman" w:cs="Times New Roman"/>
          <w:color w:val="ED7D31" w:themeColor="accent2"/>
          <w:sz w:val="24"/>
          <w:szCs w:val="20"/>
          <w:lang w:val="ru-RU"/>
        </w:rPr>
        <w:t>.</w:t>
      </w:r>
    </w:p>
    <w:p w14:paraId="13FFD28E"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Ведение регулярных наблюдений по программе регулярных наблюдений за водным объектом и его водоохранными зонами. Предоставление не позднее 1 марта года, следующего за отчетным, отчета о </w:t>
      </w:r>
      <w:r w:rsidRPr="001443D8">
        <w:rPr>
          <w:rFonts w:ascii="Times New Roman" w:eastAsia="Times New Roman" w:hAnsi="Times New Roman" w:cs="Times New Roman"/>
          <w:sz w:val="24"/>
          <w:szCs w:val="20"/>
          <w:lang w:val="ru-RU"/>
        </w:rPr>
        <w:t>результатах наблюдений за водными объектами (их морфометрическими особенностями) и их водоохранными зонами (формы 6</w:t>
      </w:r>
      <w:r w:rsidRPr="001443D8">
        <w:rPr>
          <w:rFonts w:ascii="Times New Roman" w:eastAsia="Times New Roman" w:hAnsi="Times New Roman" w:cs="Times New Roman"/>
          <w:color w:val="000000" w:themeColor="text1"/>
          <w:sz w:val="24"/>
          <w:szCs w:val="20"/>
          <w:lang w:val="ru-RU"/>
        </w:rPr>
        <w:t>.1, 6.2, 6.3) в соответствии с приказом Минприроды России от 06.02.2008 года №30, в адрес Генподрядчика.</w:t>
      </w:r>
    </w:p>
    <w:p w14:paraId="583D553F"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Недопущении проведения работ на водном объекте, приводящих к изменению его естественного режима, осуществлении мер по охране водного объекта от загрязнения и засорения.</w:t>
      </w:r>
    </w:p>
    <w:p w14:paraId="43FC2C8D"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Осуществлении размещения нефтесодержащих и сточных вод и судовых отходов силами организаций, имеющих лицензию на обращение с отходами.</w:t>
      </w:r>
    </w:p>
    <w:p w14:paraId="3C45EED2"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Исключении засорения и загрязнения используемой акватории нефтепродуктами, производственными и бытовыми отходами.</w:t>
      </w:r>
    </w:p>
    <w:p w14:paraId="61E7C0B5"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Недопущении сброса в водный объект сверхнормативного грунта, извлекаемого при проведении ремонтных дноуглубительных работ, осуществлении вывоза загрязненного грунта в специализированные отвалы.</w:t>
      </w:r>
    </w:p>
    <w:p w14:paraId="12D8D877"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Осуществлении контроля равномерности заполнения подводного отвала и изменения подводного рельефа для оценки состояния района сброса грунтов перед началом, в процессе и по завершению работ.</w:t>
      </w:r>
    </w:p>
    <w:p w14:paraId="23F5189C"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Захоронения отходов и других материалов, за исключением захоронения грунта, извлеченного при проведении дноуглубительных работ, запрещаются.</w:t>
      </w:r>
    </w:p>
    <w:p w14:paraId="0CBDE82D" w14:textId="77777777" w:rsidR="001443D8" w:rsidRPr="001443D8"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Предоставлении, не позднее 20 января года, следующего за отчетным, отчет по форме 2-ОС «Сведения о выполнении водохозяйственных и водоохранных работ на водных объектах» в адрес Генподрядчика для предоставления Заказчику.</w:t>
      </w:r>
    </w:p>
    <w:p w14:paraId="1FCA97D2" w14:textId="31EADD44" w:rsidR="001443D8" w:rsidRPr="000C00AD" w:rsidRDefault="001443D8" w:rsidP="00CB48AF">
      <w:pPr>
        <w:numPr>
          <w:ilvl w:val="1"/>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0"/>
          <w:lang w:val="ru-RU"/>
        </w:rPr>
      </w:pPr>
      <w:r w:rsidRPr="001443D8">
        <w:rPr>
          <w:rFonts w:ascii="Times New Roman" w:eastAsia="Times New Roman" w:hAnsi="Times New Roman" w:cs="Times New Roman"/>
          <w:color w:val="000000" w:themeColor="text1"/>
          <w:sz w:val="24"/>
          <w:szCs w:val="20"/>
          <w:lang w:val="ru-RU"/>
        </w:rPr>
        <w:t xml:space="preserve"> Обеспечение доступа должностным лицам Росприроднадзора и его территориальных органов на транспортные средства, используемые для доставки донного грунта в район его захоронения, и представление указанным лицам для проверки </w:t>
      </w:r>
      <w:r w:rsidRPr="001443D8">
        <w:rPr>
          <w:rFonts w:ascii="Times New Roman" w:eastAsia="Times New Roman" w:hAnsi="Times New Roman" w:cs="Times New Roman"/>
          <w:color w:val="000000" w:themeColor="text1"/>
          <w:sz w:val="24"/>
          <w:szCs w:val="20"/>
          <w:lang w:val="ru-RU"/>
        </w:rPr>
        <w:lastRenderedPageBreak/>
        <w:t>документов, в соответствии с которым осуществляется захоронение донного грунта, а также предоставление возможности отбора проб или образцов донного грунта, предполагаемого к захоронению.</w:t>
      </w:r>
    </w:p>
    <w:p w14:paraId="14EFD418" w14:textId="77777777" w:rsidR="007A7F26" w:rsidRPr="00CB48AF" w:rsidRDefault="001443D8" w:rsidP="00CB48AF">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4"/>
          <w:szCs w:val="24"/>
          <w:lang w:val="ru-RU"/>
        </w:rPr>
      </w:pPr>
      <w:r w:rsidRPr="007A7F26">
        <w:rPr>
          <w:rFonts w:ascii="Times New Roman" w:eastAsia="Times New Roman" w:hAnsi="Times New Roman" w:cs="Times New Roman"/>
          <w:b/>
          <w:color w:val="000000" w:themeColor="text1"/>
          <w:sz w:val="24"/>
          <w:szCs w:val="20"/>
          <w:lang w:val="ru-RU"/>
        </w:rPr>
        <w:t xml:space="preserve">Обязательные требования, </w:t>
      </w:r>
    </w:p>
    <w:p w14:paraId="3B28C799" w14:textId="48F3B14D" w:rsidR="001443D8" w:rsidRPr="007A7F26" w:rsidRDefault="0078227C" w:rsidP="00CB48AF">
      <w:pPr>
        <w:tabs>
          <w:tab w:val="left" w:pos="1134"/>
        </w:tabs>
        <w:spacing w:after="0" w:line="240" w:lineRule="auto"/>
        <w:contextualSpacing/>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ab/>
        <w:t>10</w:t>
      </w:r>
      <w:r w:rsidR="001443D8" w:rsidRPr="007A7F26">
        <w:rPr>
          <w:rFonts w:ascii="Times New Roman" w:eastAsia="Times New Roman" w:hAnsi="Times New Roman" w:cs="Times New Roman"/>
          <w:color w:val="000000" w:themeColor="text1"/>
          <w:sz w:val="24"/>
          <w:szCs w:val="24"/>
          <w:lang w:val="ru-RU"/>
        </w:rPr>
        <w:t>.1. Подрядчик обязан в соответствии с требованиями ст. 69.2 Федерального закона от 10.02.2002 № 7-ФЗ «Об охране окружающей среды» осуществить постановку собственных (арендованных), в том числе на территории Генподрядчика, объектов негативного воздействия на государственный учет, актуализацию учетных сведений об объектах, снятие их с государственного учета и исключение учетных сведений из государственного реестра объектов, оказывающих негативное воздействие на окружающую среду, после ввода объекта в эксплуатацию</w:t>
      </w:r>
      <w:r w:rsidR="001443D8" w:rsidRPr="00153300">
        <w:rPr>
          <w:rFonts w:ascii="Times New Roman" w:eastAsia="Times New Roman" w:hAnsi="Times New Roman" w:cs="Times New Roman"/>
          <w:color w:val="000000" w:themeColor="text1"/>
          <w:sz w:val="24"/>
          <w:szCs w:val="24"/>
          <w:lang w:val="ru-RU"/>
        </w:rPr>
        <w:t>. Копии свидетельства о постановке объекта на государственный учет, свидетельства о снятии объекта с государственного учета предоставляются Подрядчиком Генподрядчику (</w:t>
      </w:r>
      <w:r w:rsidR="001443D8" w:rsidRPr="0078227C">
        <w:rPr>
          <w:rFonts w:ascii="Times New Roman" w:eastAsia="Times New Roman" w:hAnsi="Times New Roman" w:cs="Times New Roman"/>
          <w:color w:val="000000" w:themeColor="text1"/>
          <w:sz w:val="24"/>
          <w:szCs w:val="24"/>
          <w:lang w:val="ru-RU"/>
        </w:rPr>
        <w:t>Заказчику).</w:t>
      </w:r>
    </w:p>
    <w:p w14:paraId="267E0516" w14:textId="037D3492" w:rsidR="001443D8" w:rsidRPr="001443D8" w:rsidRDefault="0078227C" w:rsidP="001443D8">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.2 Подрядчик и привлекаемые им третьи лица обязаны незамедлительно принимать меры по недопущению нанесения вреда компонентам природной среды (земля, недра, почвы, поверхностные и подземные воды, атмосферный воздух, растительный, животный мир и иные организмы), в результате проведения Работ или в случае аварии.</w:t>
      </w:r>
    </w:p>
    <w:p w14:paraId="4B95E1ED" w14:textId="367CCE79" w:rsidR="001443D8" w:rsidRPr="001443D8" w:rsidRDefault="0078227C" w:rsidP="001443D8">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.3 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вреда окружающей среде, а также штрафов, уплаченных по искам / предписаниям государственных органов надзора и контроля.</w:t>
      </w:r>
    </w:p>
    <w:p w14:paraId="50091F22" w14:textId="7183814D" w:rsidR="001443D8" w:rsidRPr="001443D8" w:rsidRDefault="0078227C" w:rsidP="001443D8">
      <w:pPr>
        <w:spacing w:after="0" w:line="256"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.4 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p>
    <w:p w14:paraId="08FC339F" w14:textId="287A81ED" w:rsidR="001443D8" w:rsidRPr="001443D8" w:rsidRDefault="0078227C" w:rsidP="001443D8">
      <w:pPr>
        <w:spacing w:after="0" w:line="256"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.5 Подрядчик и привлекаемые им третьи лица обязаны обеспечить соблюдение правил санитарной и пожарной безопасности в лесах.</w:t>
      </w:r>
    </w:p>
    <w:p w14:paraId="4E550D30" w14:textId="0167171F" w:rsidR="001443D8" w:rsidRPr="001443D8" w:rsidRDefault="0078227C" w:rsidP="001443D8">
      <w:pPr>
        <w:spacing w:after="0" w:line="256"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.6 Подрядчик и привлекаемые им третьи лица обязаны обеспечить соблюдение правил охраны водных объектов и правил водопользования, в том числе не допускать слив в системы водоотведения агрессивных химических веществ, растворов нефтепродуктов и других загрязняющие веществ. При аварийных разливах, просыпаниях и сбросах загрязняющих веществ принять все действенные меры по недопущению попадания загрязненных стоков в системы водоотведения и очистные сооружения. </w:t>
      </w:r>
    </w:p>
    <w:p w14:paraId="2FE7CDA5" w14:textId="386AB79C" w:rsidR="001443D8" w:rsidRPr="001443D8" w:rsidRDefault="0078227C" w:rsidP="001443D8">
      <w:pPr>
        <w:spacing w:after="0" w:line="256"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.7 Подрядчик и привлекаемые третьи лица обязаны обеспечить соблюдение требований по охране недр, оформить при необходимости лицензию на пользование недрами, а также обеспечить соблюдение условий, предусмотренных лицензией на пользование недрами.</w:t>
      </w:r>
    </w:p>
    <w:p w14:paraId="6AC8F94C" w14:textId="4C89B4E0" w:rsidR="001443D8" w:rsidRPr="001443D8" w:rsidRDefault="0078227C" w:rsidP="001443D8">
      <w:pPr>
        <w:spacing w:after="0" w:line="256"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.8 Подрядчик обязан не допускать сжигание любых отходов и материалов на территории Заказчика своими работниками или работниками привлекаемых Подрядчиком третьих лиц.</w:t>
      </w:r>
    </w:p>
    <w:p w14:paraId="3B10C7F4" w14:textId="68531F4E" w:rsidR="001443D8" w:rsidRPr="001443D8" w:rsidRDefault="0078227C" w:rsidP="001443D8">
      <w:pPr>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 xml:space="preserve">.9 </w:t>
      </w:r>
      <w:r w:rsidR="001443D8" w:rsidRPr="001443D8">
        <w:rPr>
          <w:rFonts w:ascii="Times New Roman" w:eastAsia="Times New Roman" w:hAnsi="Times New Roman" w:cs="Times New Roman"/>
          <w:sz w:val="24"/>
          <w:szCs w:val="24"/>
          <w:lang w:val="ru-RU"/>
        </w:rPr>
        <w:t>При получении прогнозов НМУ Подрядчик обязан проводить мероприятия по уменьшению выбросов загрязняющих веществ в атмосферный воздух, согласованные с соответствующим органом исполнительной власти субъектов Российской Федерации, уполномоченным на осуществление регионального государственного экологического контроля (надзора).</w:t>
      </w:r>
    </w:p>
    <w:p w14:paraId="0DD3B27C" w14:textId="55A3E997" w:rsidR="001443D8" w:rsidRPr="001443D8" w:rsidRDefault="0078227C" w:rsidP="001443D8">
      <w:pPr>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 xml:space="preserve">.10 </w:t>
      </w:r>
      <w:r w:rsidR="001443D8" w:rsidRPr="001443D8">
        <w:rPr>
          <w:rFonts w:ascii="Times New Roman" w:eastAsia="Times New Roman" w:hAnsi="Times New Roman" w:cs="Times New Roman"/>
          <w:sz w:val="24"/>
          <w:szCs w:val="24"/>
          <w:lang w:val="ru-RU"/>
        </w:rPr>
        <w:t xml:space="preserve">Подрядчик обязан осуществлять производственный экологический контроль, </w:t>
      </w:r>
      <w:r w:rsidR="001443D8" w:rsidRPr="001443D8">
        <w:rPr>
          <w:rFonts w:ascii="Times New Roman" w:eastAsia="Times New Roman" w:hAnsi="Times New Roman" w:cs="Times New Roman"/>
          <w:spacing w:val="-2"/>
          <w:sz w:val="24"/>
          <w:szCs w:val="24"/>
          <w:lang w:val="ru-RU"/>
        </w:rPr>
        <w:t xml:space="preserve">представлять отчет об организации и о результатах осуществления производственного экологического контроля в территориальный орган Росприроднадзора в установленном порядке, </w:t>
      </w:r>
      <w:r w:rsidR="001443D8" w:rsidRPr="001443D8">
        <w:rPr>
          <w:rFonts w:ascii="Times New Roman" w:eastAsia="Times New Roman" w:hAnsi="Times New Roman" w:cs="Times New Roman"/>
          <w:sz w:val="24"/>
          <w:szCs w:val="24"/>
          <w:lang w:val="ru-RU"/>
        </w:rPr>
        <w:t xml:space="preserve">реализовывать Программу производственного экологического контроля (мониторинга) за характером изменения всех компонентов экосистемы при строительстве объекта, а также при авариях, включенную в раздел 8 «Мероприятия по охране </w:t>
      </w:r>
      <w:r w:rsidR="001443D8" w:rsidRPr="001443D8">
        <w:rPr>
          <w:rFonts w:ascii="Times New Roman" w:eastAsia="Times New Roman" w:hAnsi="Times New Roman" w:cs="Times New Roman"/>
          <w:sz w:val="24"/>
          <w:szCs w:val="24"/>
          <w:lang w:val="ru-RU"/>
        </w:rPr>
        <w:lastRenderedPageBreak/>
        <w:t>окружающей среды» проектной документации на Объект, с предоставлением Генподрядчику (Заказчику) информационной справки о результатах контроля (мониторинга) с приложением протоколов отбора и анализов проб.</w:t>
      </w:r>
    </w:p>
    <w:p w14:paraId="0D730688" w14:textId="45C6AC96" w:rsidR="001443D8" w:rsidRPr="001443D8" w:rsidRDefault="0078227C" w:rsidP="001443D8">
      <w:pPr>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 xml:space="preserve">.11 </w:t>
      </w:r>
      <w:r w:rsidR="001443D8" w:rsidRPr="001443D8">
        <w:rPr>
          <w:rFonts w:ascii="Times New Roman" w:eastAsia="Times New Roman" w:hAnsi="Times New Roman" w:cs="Times New Roman"/>
          <w:sz w:val="24"/>
          <w:szCs w:val="24"/>
          <w:lang w:val="ru-RU"/>
        </w:rPr>
        <w:t xml:space="preserve">Подрядчик обязан ежемесячно (до 7 числа месяца) информировать Генподрядчика (Заказчика) о выполненных мероприятиях по охране окружающей среды, предусмотренных разделом 8 «Мероприятия по охране окружающей среды» проектной документации на Объект, получившей положительное заключение государственной экологической экспертизы/государственной экспертизы. </w:t>
      </w:r>
    </w:p>
    <w:p w14:paraId="10CE4DD3" w14:textId="377F039A" w:rsidR="001443D8" w:rsidRPr="001443D8" w:rsidRDefault="0078227C" w:rsidP="001443D8">
      <w:pPr>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 xml:space="preserve">.12 </w:t>
      </w:r>
      <w:r w:rsidR="001443D8" w:rsidRPr="001443D8">
        <w:rPr>
          <w:rFonts w:ascii="Times New Roman" w:eastAsia="Times New Roman" w:hAnsi="Times New Roman" w:cs="Times New Roman"/>
          <w:sz w:val="24"/>
          <w:szCs w:val="24"/>
          <w:lang w:val="ru-RU"/>
        </w:rPr>
        <w:t>При выполнении работ по Договору Подрядчик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558C56E4" w14:textId="1DEB0B53" w:rsidR="001443D8" w:rsidRPr="001443D8" w:rsidRDefault="0078227C" w:rsidP="001443D8">
      <w:pPr>
        <w:spacing w:after="0" w:line="240" w:lineRule="auto"/>
        <w:ind w:firstLine="710"/>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.13 Подрядчик является образователем и собственником всех отходов, включая предметов, извлеченных в ходе водолазного обследования, не востребованных Генподрядчиком, образующихся в процессе деятельности Подрядчика, в том числе при выполнении работ по Договору на территории Генподрядчика, обязан проводить инвентаризацию отходов производства и потребления, учитывать их в разрешительной и отчетной документации в области обращения с отходами, предусмотренной законодательством Российской Федерации. Учету подлежит обращение со всеми отходами, образующимися в процессе выполнения работ по Договору, путем их использования, утилизации, обезвреживания, размещения, а также передачи другим хозяйствующим субъектам с целью их дальнейшего использования, обезвреживания, утилизации, размещения.</w:t>
      </w:r>
    </w:p>
    <w:p w14:paraId="03EE4E5C" w14:textId="2E9C9E4A" w:rsidR="001443D8" w:rsidRPr="001443D8" w:rsidRDefault="0078227C" w:rsidP="001443D8">
      <w:pPr>
        <w:spacing w:after="0" w:line="240" w:lineRule="auto"/>
        <w:ind w:firstLine="71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14 При обращении с группами однородных отходов I - V классов опасности должны соблюдаться установленные законодательством Российской Федерации требования, в том числе к способам складирования, помещениям, в которых осуществляется складирование, оборудованию, применяемому для складирования отходов и их компонентов, ограничениям по срокам накопления и хранения отходов.</w:t>
      </w:r>
    </w:p>
    <w:p w14:paraId="6840D79E" w14:textId="6958FD3F" w:rsidR="001443D8" w:rsidRPr="001443D8" w:rsidRDefault="0078227C" w:rsidP="001443D8">
      <w:pPr>
        <w:tabs>
          <w:tab w:val="left" w:pos="710"/>
        </w:tabs>
        <w:spacing w:after="0" w:line="240" w:lineRule="auto"/>
        <w:ind w:firstLine="71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.15 Подрядчик обязуется не допускать захоронение образующихся отходов (указанных в Распоряжении Правительства РФ от 25.07.2017 № 1589-р) и организовать их селективный сбор, с последующим направлением на утилизацию.</w:t>
      </w:r>
    </w:p>
    <w:p w14:paraId="1A9CAB15" w14:textId="6A98F2E1" w:rsidR="001443D8" w:rsidRPr="001443D8" w:rsidRDefault="0078227C" w:rsidP="001443D8">
      <w:pPr>
        <w:spacing w:after="0" w:line="240" w:lineRule="auto"/>
        <w:ind w:firstLine="71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.16 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075C0093" w14:textId="5B42B2E4" w:rsidR="001443D8" w:rsidRPr="001443D8" w:rsidRDefault="0078227C" w:rsidP="001443D8">
      <w:pPr>
        <w:tabs>
          <w:tab w:val="left" w:pos="851"/>
        </w:tabs>
        <w:spacing w:after="0" w:line="240" w:lineRule="auto"/>
        <w:ind w:firstLine="71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.17 В случае передачи движимого или недвижимого имущества Генподрядчика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14:paraId="6F8EC6DD" w14:textId="2DEFEE66" w:rsidR="001443D8" w:rsidRPr="001443D8" w:rsidRDefault="0078227C" w:rsidP="001443D8">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.18 При наличии собственной лицензии на сбор, транспортировку, обработку, утилизацию, обезвреживание, размещение отходов, Подрядчик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w:t>
      </w:r>
      <w:r w:rsidR="001443D8" w:rsidRPr="001443D8">
        <w:rPr>
          <w:rFonts w:ascii="Times New Roman" w:eastAsia="Times New Roman" w:hAnsi="Times New Roman" w:cs="Times New Roman"/>
          <w:color w:val="000000" w:themeColor="text1"/>
          <w:sz w:val="24"/>
          <w:szCs w:val="24"/>
          <w:lang w:val="ru-RU"/>
        </w:rPr>
        <w:t xml:space="preserve">утилизацию, обезвреживание, размещение отходов. </w:t>
      </w:r>
    </w:p>
    <w:p w14:paraId="537006B8" w14:textId="3DF8BABF" w:rsidR="001443D8" w:rsidRPr="001443D8" w:rsidRDefault="0078227C" w:rsidP="001443D8">
      <w:pPr>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10</w:t>
      </w:r>
      <w:r w:rsidR="001443D8" w:rsidRPr="001443D8">
        <w:rPr>
          <w:rFonts w:ascii="Times New Roman" w:eastAsia="Times New Roman" w:hAnsi="Times New Roman" w:cs="Times New Roman"/>
          <w:color w:val="000000" w:themeColor="text1"/>
          <w:sz w:val="24"/>
          <w:szCs w:val="24"/>
          <w:lang w:val="ru-RU"/>
        </w:rPr>
        <w:t xml:space="preserve">.19 </w:t>
      </w:r>
      <w:r w:rsidR="001443D8" w:rsidRPr="001443D8">
        <w:rPr>
          <w:rFonts w:ascii="Times New Roman" w:eastAsia="Times New Roman" w:hAnsi="Times New Roman" w:cs="Times New Roman"/>
          <w:sz w:val="24"/>
          <w:szCs w:val="24"/>
          <w:lang w:val="ru-RU"/>
        </w:rPr>
        <w:t>Документы по охране окружающей среды, разработанные в соответствии с требованиями законодательства Российской Федерации в области охраны окружающей среды, передавать Генподрядчику (Заказчику) в срок не позднее 5 (пяти) календарных дней с момента их утверждения.</w:t>
      </w:r>
    </w:p>
    <w:p w14:paraId="0BBE9332" w14:textId="29BA8927"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lastRenderedPageBreak/>
        <w:t>10</w:t>
      </w:r>
      <w:r w:rsidR="001443D8" w:rsidRPr="001443D8">
        <w:rPr>
          <w:rFonts w:ascii="Times New Roman" w:eastAsia="Times New Roman" w:hAnsi="Times New Roman" w:cs="Times New Roman"/>
          <w:color w:val="000000" w:themeColor="text1"/>
          <w:sz w:val="24"/>
          <w:szCs w:val="24"/>
          <w:lang w:val="ru-RU"/>
        </w:rPr>
        <w:t>.20 Подрядчик обязан</w:t>
      </w:r>
      <w:r w:rsidR="001443D8" w:rsidRPr="001443D8">
        <w:rPr>
          <w:rFonts w:ascii="Times New Roman" w:eastAsia="Times New Roman" w:hAnsi="Times New Roman" w:cs="Times New Roman"/>
          <w:sz w:val="24"/>
          <w:szCs w:val="24"/>
          <w:lang w:val="ru-RU"/>
        </w:rPr>
        <w:t xml:space="preserve"> не превышать установленных нормативов допустимых выбросов загрязняющих веществ в атмосферный воздух, не осуществлять сбросы загрязняющих веществ в водные объекты.</w:t>
      </w:r>
    </w:p>
    <w:p w14:paraId="29218A2E" w14:textId="7C56EE86"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.21 Подрядчик в обязательном порядке самостоятельно ведет и сдает установленную отчетность в соответствии с законодательством Российской Федерации (в том числе отчеты по форме 2-ТП, 4-ОС, </w:t>
      </w:r>
      <w:r w:rsidR="001443D8" w:rsidRPr="001443D8">
        <w:rPr>
          <w:rFonts w:ascii="Times New Roman" w:eastAsia="Times New Roman" w:hAnsi="Times New Roman" w:cs="Times New Roman"/>
          <w:color w:val="000000" w:themeColor="text1"/>
          <w:sz w:val="24"/>
          <w:szCs w:val="24"/>
          <w:lang w:val="ru-RU"/>
        </w:rPr>
        <w:t xml:space="preserve">журналы движения отходов, отчет по программе производственного экологического контроля), если иной порядок не оговорен Договором. </w:t>
      </w:r>
    </w:p>
    <w:p w14:paraId="06BED637" w14:textId="39EF146C"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.22 В случае изменения технологии, появлении новых видов отходов, источников и объемов выбросов загрязняющих веществ в атмосферный воздух и в иных предусмотренных законодательством Российской Федерации случаях Подрядчик должен обеспечить своевременную корректировку (актуализацию) соответствующей документации по охране окружающей среды. </w:t>
      </w:r>
    </w:p>
    <w:p w14:paraId="622CA4BD" w14:textId="013B6EE0"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.23 Подрядчик самостоятельно производит платежи за негативное воздействие на окружающую среду за выбросы, сбросы загрязняющих веществ, размещение отходов, образующихся в результате производственной деятельности Подрядчика. </w:t>
      </w:r>
    </w:p>
    <w:p w14:paraId="65B8DFAB" w14:textId="45E5888F"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.24 Подрядчик обязан организовать внесение платы за негативное воздействие на окружающую среду субподрядными организациями. Согласно действующему законодательству Российской Федерации своевременно предоставлять годовую декларацию о плате за негативное воздействие на окружающую среду.</w:t>
      </w:r>
    </w:p>
    <w:p w14:paraId="00698A60" w14:textId="62F54D33"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.25 Подрядчик обязан представлять Генподрядчику (Заказчику) платежные поручения о перечислении платы за негативное воздействие на окружающую среду в порядке и сроки, установленные действующим законодательством, справки о сдаче и размещении отходов в срок до 25 (двадцать пятого) числа первого месяца квартала, следующего за отчетным.</w:t>
      </w:r>
    </w:p>
    <w:p w14:paraId="6BEE43E3" w14:textId="48A9D3A5"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.26 Генподрядчик по-своему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Генподрядчика. В этом случае Подрядчик возмещает Генподрядчику расходы на проведение таких работ.</w:t>
      </w:r>
    </w:p>
    <w:p w14:paraId="2EAF5274" w14:textId="5388588C" w:rsidR="001443D8" w:rsidRPr="001443D8" w:rsidRDefault="001D2AD1" w:rsidP="001443D8">
      <w:pPr>
        <w:spacing w:after="0" w:line="240" w:lineRule="auto"/>
        <w:ind w:firstLine="709"/>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.27 </w:t>
      </w:r>
      <w:r w:rsidR="001443D8" w:rsidRPr="001443D8">
        <w:rPr>
          <w:rFonts w:ascii="Times New Roman" w:eastAsia="Times New Roman" w:hAnsi="Times New Roman" w:cs="Times New Roman"/>
          <w:color w:val="000000" w:themeColor="text1"/>
          <w:sz w:val="24"/>
          <w:szCs w:val="24"/>
          <w:lang w:val="ru-RU"/>
        </w:rPr>
        <w:t>Подрядчик обязуется по запросу Генподрядчика предоставлять Декларации по плате за негативное воздействие на окружающую среду (НВОС), документы, подтверждающие документы о внесении платы за НВОС, отчеты по инвентаризации отходов и стационарных источников выбросов загрязняющих веществ в атмосферу,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Подрядчик обязан в течение 3 (трёх) рабочих дней с момента заключения договора с третьими лицами предоставить Генподрядчику копию договора и лицензии специализированных организаций на осуществление деятельности по сбору и транспортированию отходов I - IV классов опасности, акты приема передачи отходов.</w:t>
      </w:r>
    </w:p>
    <w:p w14:paraId="16FAFF17" w14:textId="36174559"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.28 Подрядчик обязуется при появлении опасности для окружающей среды прекратить работу и немедленно сообщить представителю Генподрядчика о прекращении работ, причине такого прекращения и указать расчетное время их возобновления. Подрядчик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Генподрядчика для устранения последствий.</w:t>
      </w:r>
    </w:p>
    <w:p w14:paraId="3618CBC1" w14:textId="175C003F"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.29 Подрядчик обязан обеспечить беспрепятственный доступ представителей Генподрядчика на Строительную площадку для проверки хода и качества выполнения Работ. Исполнять полученные в ходе производства Работ указания Генподрядчика, если такие указания не представляют собой вмешательство в оперативно-хозяйственную деятельность Подрядчика.</w:t>
      </w:r>
    </w:p>
    <w:p w14:paraId="704D8001" w14:textId="0AB77026" w:rsidR="001443D8" w:rsidRPr="001443D8" w:rsidRDefault="001D2AD1" w:rsidP="001443D8">
      <w:pPr>
        <w:tabs>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 xml:space="preserve">.30 В случае выявления нарушений требований в области охраны окружающей среды и природопользования Подрядчик, по требованию Генподрядчика, обязан </w:t>
      </w:r>
      <w:r w:rsidR="001443D8" w:rsidRPr="001443D8">
        <w:rPr>
          <w:rFonts w:ascii="Times New Roman" w:eastAsia="Times New Roman" w:hAnsi="Times New Roman" w:cs="Times New Roman"/>
          <w:sz w:val="24"/>
          <w:szCs w:val="24"/>
          <w:lang w:val="ru-RU"/>
        </w:rPr>
        <w:lastRenderedPageBreak/>
        <w:t>предоставить последнему объяснения по факту нарушения для составления акта по результатам проверки. Подрядчик осуществляет оплату убытков и компенсаций Третьим лицам по искам в связи с нарушением им правил и норм по охране окружающей среды и безопасности проведения Работ.</w:t>
      </w:r>
    </w:p>
    <w:p w14:paraId="68349ED9" w14:textId="56A16C4A" w:rsidR="001443D8" w:rsidRPr="001443D8" w:rsidRDefault="001D2AD1" w:rsidP="001443D8">
      <w:pPr>
        <w:tabs>
          <w:tab w:val="left" w:pos="993"/>
          <w:tab w:val="left" w:pos="1134"/>
        </w:tabs>
        <w:spacing w:after="0" w:line="240" w:lineRule="auto"/>
        <w:ind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1443D8" w:rsidRPr="001443D8">
        <w:rPr>
          <w:rFonts w:ascii="Times New Roman" w:eastAsia="Times New Roman" w:hAnsi="Times New Roman" w:cs="Times New Roman"/>
          <w:sz w:val="24"/>
          <w:szCs w:val="24"/>
          <w:lang w:val="ru-RU"/>
        </w:rPr>
        <w:t>.31 Подрядчик обязан за каждый выявленный Генподрядчиком факт нарушения работником (работниками) Подрядчика и/или субподрядчика требований в области охраны окружающей среды и природопользования выплатить Генподрядчику штраф согласно разделу «Штрафные санкции, применяемые к подрядным организациям» настоящего документа, если иное не предусмотрено Договором.</w:t>
      </w:r>
    </w:p>
    <w:p w14:paraId="664A22D0" w14:textId="0C92E414" w:rsidR="005108B2" w:rsidRPr="005108B2" w:rsidRDefault="005108B2" w:rsidP="00790FA1">
      <w:pPr>
        <w:spacing w:after="160" w:line="259" w:lineRule="auto"/>
        <w:jc w:val="both"/>
        <w:rPr>
          <w:rFonts w:ascii="Times New Roman" w:hAnsi="Times New Roman" w:cs="Times New Roman"/>
          <w:lang w:val="ru-RU"/>
        </w:rPr>
      </w:pPr>
    </w:p>
    <w:p w14:paraId="1D38AEA5" w14:textId="02BF702E" w:rsidR="00E8649E" w:rsidRPr="00BF4AE5" w:rsidRDefault="00E8649E" w:rsidP="00790FA1">
      <w:pPr>
        <w:spacing w:after="160" w:line="259" w:lineRule="auto"/>
        <w:jc w:val="both"/>
        <w:rPr>
          <w:rFonts w:ascii="Times New Roman" w:hAnsi="Times New Roman" w:cs="Times New Roman"/>
          <w:lang w:val="ru-RU"/>
        </w:rPr>
      </w:pPr>
    </w:p>
    <w:p w14:paraId="67AC5F7C" w14:textId="77777777" w:rsidR="00E8649E" w:rsidRPr="00BF4AE5" w:rsidRDefault="00E8649E" w:rsidP="00E8649E">
      <w:pPr>
        <w:spacing w:after="160" w:line="259" w:lineRule="auto"/>
        <w:jc w:val="both"/>
        <w:rPr>
          <w:rFonts w:ascii="Times New Roman" w:hAnsi="Times New Roman" w:cs="Times New Roman"/>
          <w:lang w:val="ru-RU"/>
        </w:rPr>
      </w:pPr>
    </w:p>
    <w:p w14:paraId="09A9125E" w14:textId="77777777" w:rsidR="007B6488" w:rsidRPr="00E8649E" w:rsidRDefault="007B6488">
      <w:pPr>
        <w:spacing w:after="160" w:line="259" w:lineRule="auto"/>
        <w:rPr>
          <w:rFonts w:ascii="Times New Roman" w:hAnsi="Times New Roman" w:cs="Times New Roman"/>
          <w:b/>
          <w:sz w:val="24"/>
          <w:szCs w:val="24"/>
          <w:lang w:val="ru-RU"/>
        </w:rPr>
      </w:pPr>
      <w:r w:rsidRPr="00E8649E">
        <w:rPr>
          <w:rFonts w:ascii="Times New Roman" w:hAnsi="Times New Roman" w:cs="Times New Roman"/>
          <w:b/>
          <w:sz w:val="24"/>
          <w:lang w:val="ru-RU" w:bidi="en-US"/>
        </w:rPr>
        <w:br w:type="page"/>
      </w:r>
    </w:p>
    <w:p w14:paraId="0BFD03FD" w14:textId="7C15BF75" w:rsidR="00790FA1" w:rsidRDefault="00AD1320" w:rsidP="00AD1320">
      <w:pPr>
        <w:suppressAutoHyphens/>
        <w:spacing w:after="0" w:line="240" w:lineRule="auto"/>
        <w:contextualSpacing/>
        <w:jc w:val="right"/>
        <w:rPr>
          <w:rFonts w:ascii="Times New Roman" w:eastAsia="Calibri" w:hAnsi="Times New Roman" w:cs="Times New Roman"/>
          <w:bCs/>
          <w:noProof/>
          <w:sz w:val="24"/>
          <w:szCs w:val="24"/>
          <w:lang w:val="ru-RU" w:eastAsia="en-US"/>
        </w:rPr>
      </w:pPr>
      <w:r>
        <w:rPr>
          <w:rFonts w:ascii="Times New Roman" w:eastAsia="Calibri" w:hAnsi="Times New Roman" w:cs="Times New Roman"/>
          <w:bCs/>
          <w:noProof/>
          <w:sz w:val="24"/>
          <w:szCs w:val="24"/>
          <w:lang w:val="ru-RU" w:eastAsia="en-US"/>
        </w:rPr>
        <w:lastRenderedPageBreak/>
        <w:t xml:space="preserve">Приложение А к приложению № </w:t>
      </w:r>
      <w:r w:rsidR="008D5FB1">
        <w:rPr>
          <w:rFonts w:ascii="Times New Roman" w:eastAsia="Calibri" w:hAnsi="Times New Roman" w:cs="Times New Roman"/>
          <w:bCs/>
          <w:noProof/>
          <w:sz w:val="24"/>
          <w:szCs w:val="24"/>
          <w:lang w:val="ru-RU" w:eastAsia="en-US"/>
        </w:rPr>
        <w:t>13</w:t>
      </w:r>
    </w:p>
    <w:p w14:paraId="2AFF8886"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363C5A20"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6B27DE11" w14:textId="445A5524" w:rsidR="0028479B" w:rsidRPr="005C29BB" w:rsidRDefault="002C6351" w:rsidP="0028479B">
      <w:pPr>
        <w:suppressAutoHyphens/>
        <w:spacing w:after="0" w:line="240" w:lineRule="auto"/>
        <w:contextualSpacing/>
        <w:jc w:val="center"/>
        <w:rPr>
          <w:rFonts w:ascii="Times New Roman" w:eastAsia="Calibri" w:hAnsi="Times New Roman" w:cs="Times New Roman"/>
          <w:bCs/>
          <w:noProof/>
          <w:sz w:val="24"/>
          <w:szCs w:val="24"/>
          <w:lang w:val="ru-RU"/>
        </w:rPr>
      </w:pPr>
      <w:r w:rsidRPr="005C29BB">
        <w:rPr>
          <w:rFonts w:ascii="Times New Roman" w:eastAsia="Calibri" w:hAnsi="Times New Roman" w:cs="Times New Roman"/>
          <w:bCs/>
          <w:noProof/>
          <w:sz w:val="24"/>
          <w:szCs w:val="24"/>
          <w:lang w:val="ru-RU" w:eastAsia="en-US"/>
        </w:rPr>
        <w:t>Штрафные санкции, применяемые к подрядным организациям</w:t>
      </w:r>
    </w:p>
    <w:p w14:paraId="415AAE58" w14:textId="77777777" w:rsidR="007B6488" w:rsidRPr="005C29BB" w:rsidRDefault="007B6488" w:rsidP="0028479B">
      <w:pPr>
        <w:suppressAutoHyphens/>
        <w:spacing w:after="0" w:line="240" w:lineRule="auto"/>
        <w:contextualSpacing/>
        <w:rPr>
          <w:rFonts w:ascii="Times New Roman" w:eastAsia="Calibri" w:hAnsi="Times New Roman" w:cs="Times New Roman"/>
          <w:bCs/>
          <w:noProof/>
          <w:sz w:val="24"/>
          <w:szCs w:val="24"/>
          <w:lang w:val="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82"/>
        <w:gridCol w:w="2410"/>
      </w:tblGrid>
      <w:tr w:rsidR="002C6351" w:rsidRPr="00CB48AF" w14:paraId="3907350F" w14:textId="77777777" w:rsidTr="00604B78">
        <w:trPr>
          <w:trHeight w:val="20"/>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4EDF3AC9" w14:textId="6D9CE725" w:rsidR="002C6351" w:rsidRPr="00CB48AF" w:rsidRDefault="002C6351" w:rsidP="00604B78">
            <w:pPr>
              <w:tabs>
                <w:tab w:val="left" w:pos="1211"/>
              </w:tabs>
              <w:spacing w:after="0" w:line="240" w:lineRule="auto"/>
              <w:jc w:val="center"/>
              <w:rPr>
                <w:rFonts w:ascii="Times New Roman" w:eastAsia="Calibri" w:hAnsi="Times New Roman" w:cs="Times New Roman"/>
                <w:bCs/>
                <w:noProof/>
                <w:sz w:val="24"/>
                <w:szCs w:val="24"/>
              </w:rPr>
            </w:pPr>
            <w:r w:rsidRPr="00CB48AF">
              <w:rPr>
                <w:rFonts w:ascii="Times New Roman" w:eastAsia="Calibri" w:hAnsi="Times New Roman" w:cs="Times New Roman"/>
                <w:bCs/>
                <w:noProof/>
                <w:sz w:val="24"/>
                <w:szCs w:val="24"/>
                <w:lang w:eastAsia="en-US"/>
              </w:rPr>
              <w:t>№ п/п/</w:t>
            </w:r>
            <w:r w:rsidR="0028479B" w:rsidRPr="00CB48AF">
              <w:rPr>
                <w:rFonts w:ascii="Times New Roman" w:hAnsi="Times New Roman" w:cs="Times New Roman"/>
                <w:noProof/>
                <w:sz w:val="24"/>
                <w:szCs w:val="24"/>
                <w:lang w:bidi="en-US"/>
              </w:rPr>
              <w:t>ID</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4DF2289" w14:textId="128B39D7" w:rsidR="002C6351" w:rsidRPr="00CB48AF" w:rsidRDefault="002C6351" w:rsidP="00AD1320">
            <w:pPr>
              <w:tabs>
                <w:tab w:val="left" w:pos="1211"/>
              </w:tabs>
              <w:spacing w:after="0" w:line="240" w:lineRule="auto"/>
              <w:jc w:val="center"/>
              <w:rPr>
                <w:rFonts w:ascii="Times New Roman" w:eastAsia="Calibri" w:hAnsi="Times New Roman" w:cs="Times New Roman"/>
                <w:bCs/>
                <w:noProof/>
                <w:sz w:val="24"/>
                <w:szCs w:val="24"/>
              </w:rPr>
            </w:pPr>
            <w:r w:rsidRPr="00CB48AF">
              <w:rPr>
                <w:rFonts w:ascii="Times New Roman" w:eastAsia="Calibri" w:hAnsi="Times New Roman" w:cs="Times New Roman"/>
                <w:bCs/>
                <w:noProof/>
                <w:sz w:val="24"/>
                <w:szCs w:val="24"/>
                <w:lang w:eastAsia="en-US"/>
              </w:rPr>
              <w:t>Нарушения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3CC2BA" w14:textId="588125E9" w:rsidR="002C6351" w:rsidRPr="00CB48AF" w:rsidRDefault="002C6351" w:rsidP="00790FA1">
            <w:pPr>
              <w:tabs>
                <w:tab w:val="left" w:pos="1211"/>
              </w:tabs>
              <w:spacing w:after="0" w:line="240" w:lineRule="auto"/>
              <w:jc w:val="center"/>
              <w:rPr>
                <w:rFonts w:ascii="Times New Roman" w:eastAsia="Calibri" w:hAnsi="Times New Roman" w:cs="Times New Roman"/>
                <w:bCs/>
                <w:noProof/>
                <w:sz w:val="24"/>
                <w:szCs w:val="24"/>
                <w:lang w:val="ru-RU"/>
              </w:rPr>
            </w:pPr>
            <w:r w:rsidRPr="00CB48AF">
              <w:rPr>
                <w:rFonts w:ascii="Times New Roman" w:eastAsia="Calibri" w:hAnsi="Times New Roman" w:cs="Times New Roman"/>
                <w:bCs/>
                <w:noProof/>
                <w:sz w:val="24"/>
                <w:szCs w:val="24"/>
                <w:lang w:val="ru-RU" w:eastAsia="en-US"/>
              </w:rPr>
              <w:t>Штрафные санкции за каждый факт нарушения, тыс. рублей</w:t>
            </w:r>
          </w:p>
        </w:tc>
      </w:tr>
      <w:tr w:rsidR="002C6351" w:rsidRPr="00CB48AF" w14:paraId="2057088A"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48B51F8" w14:textId="77777777" w:rsidR="002C6351" w:rsidRPr="00CB48AF"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FD488E9" w14:textId="0B4C67F9" w:rsidR="002C6351" w:rsidRPr="00CB48AF" w:rsidRDefault="002C6351" w:rsidP="002B62BC">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Не устранение выявленных нарушений в области экологической безопасности в сроки, установленные предписанием Заказчика и/или государственного надзорного органа</w:t>
            </w:r>
          </w:p>
        </w:tc>
        <w:tc>
          <w:tcPr>
            <w:tcW w:w="2410" w:type="dxa"/>
            <w:tcBorders>
              <w:top w:val="single" w:sz="4" w:space="0" w:color="auto"/>
              <w:left w:val="single" w:sz="4" w:space="0" w:color="auto"/>
              <w:bottom w:val="single" w:sz="4" w:space="0" w:color="auto"/>
              <w:right w:val="single" w:sz="4" w:space="0" w:color="auto"/>
            </w:tcBorders>
            <w:vAlign w:val="center"/>
          </w:tcPr>
          <w:p w14:paraId="2795291D" w14:textId="336A87C1" w:rsidR="002C6351" w:rsidRPr="00CB48AF" w:rsidRDefault="00BC630C" w:rsidP="00604B78">
            <w:pPr>
              <w:tabs>
                <w:tab w:val="left" w:pos="1211"/>
              </w:tabs>
              <w:spacing w:after="0" w:line="240" w:lineRule="auto"/>
              <w:jc w:val="center"/>
              <w:rPr>
                <w:rFonts w:ascii="Times New Roman" w:eastAsia="Times New Roman" w:hAnsi="Times New Roman" w:cs="Times New Roman"/>
                <w:iCs/>
                <w:sz w:val="24"/>
                <w:szCs w:val="24"/>
                <w:lang w:val="ru-RU"/>
              </w:rPr>
            </w:pPr>
            <w:r w:rsidRPr="00CB48AF">
              <w:rPr>
                <w:rFonts w:ascii="Times New Roman" w:hAnsi="Times New Roman" w:cs="Times New Roman"/>
                <w:sz w:val="24"/>
                <w:szCs w:val="24"/>
                <w:lang w:val="ru-RU" w:bidi="en-US"/>
              </w:rPr>
              <w:t>30</w:t>
            </w:r>
            <w:r w:rsidR="002C6351" w:rsidRPr="00CB48AF">
              <w:rPr>
                <w:rFonts w:ascii="Times New Roman" w:hAnsi="Times New Roman" w:cs="Times New Roman"/>
                <w:sz w:val="24"/>
                <w:szCs w:val="24"/>
                <w:lang w:val="ru-RU" w:bidi="en-US"/>
              </w:rPr>
              <w:t>0</w:t>
            </w:r>
            <w:r w:rsidRPr="00CB48AF">
              <w:rPr>
                <w:rFonts w:ascii="Times New Roman" w:hAnsi="Times New Roman" w:cs="Times New Roman"/>
                <w:sz w:val="24"/>
                <w:szCs w:val="24"/>
                <w:lang w:val="ru-RU" w:bidi="en-US"/>
              </w:rPr>
              <w:t xml:space="preserve"> + возмещение ущерба </w:t>
            </w:r>
            <w:r w:rsidR="00097A92" w:rsidRPr="00CB48AF">
              <w:rPr>
                <w:rFonts w:ascii="Times New Roman" w:hAnsi="Times New Roman" w:cs="Times New Roman"/>
                <w:sz w:val="24"/>
                <w:szCs w:val="24"/>
                <w:lang w:val="ru-RU" w:bidi="en-US"/>
              </w:rPr>
              <w:t xml:space="preserve">и (или) </w:t>
            </w:r>
            <w:r w:rsidRPr="00CB48AF">
              <w:rPr>
                <w:rFonts w:ascii="Times New Roman" w:hAnsi="Times New Roman" w:cs="Times New Roman"/>
                <w:sz w:val="24"/>
                <w:szCs w:val="24"/>
                <w:lang w:val="ru-RU" w:bidi="en-US"/>
              </w:rPr>
              <w:t>штраф</w:t>
            </w:r>
            <w:r w:rsidR="00097A92" w:rsidRPr="00CB48AF">
              <w:rPr>
                <w:rFonts w:ascii="Times New Roman" w:hAnsi="Times New Roman" w:cs="Times New Roman"/>
                <w:sz w:val="24"/>
                <w:szCs w:val="24"/>
                <w:lang w:val="ru-RU" w:bidi="en-US"/>
              </w:rPr>
              <w:t>а</w:t>
            </w:r>
          </w:p>
        </w:tc>
      </w:tr>
      <w:tr w:rsidR="002C6351" w:rsidRPr="005C29BB" w14:paraId="0D6F710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45EF6927" w14:textId="77777777" w:rsidR="002C6351" w:rsidRPr="00CB48AF"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A1E0E7" w14:textId="7D4F31F2" w:rsidR="002C6351" w:rsidRPr="00CB48AF" w:rsidRDefault="002C6351" w:rsidP="002B62BC">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 копий разрешений на сбросы, выбросы, документа об утверждении нормативов образования отходов и лимитов на их разм</w:t>
            </w:r>
            <w:r w:rsidR="002B62BC" w:rsidRPr="00CB48AF">
              <w:rPr>
                <w:rFonts w:ascii="Times New Roman" w:eastAsia="Times New Roman" w:hAnsi="Times New Roman" w:cs="Times New Roman"/>
                <w:iCs/>
                <w:sz w:val="24"/>
                <w:szCs w:val="24"/>
                <w:lang w:val="ru-RU" w:eastAsia="en-US"/>
              </w:rPr>
              <w:t>ещение, копий паспортов отходов</w:t>
            </w:r>
          </w:p>
        </w:tc>
        <w:tc>
          <w:tcPr>
            <w:tcW w:w="2410" w:type="dxa"/>
            <w:tcBorders>
              <w:top w:val="single" w:sz="4" w:space="0" w:color="auto"/>
              <w:left w:val="single" w:sz="4" w:space="0" w:color="auto"/>
              <w:bottom w:val="single" w:sz="4" w:space="0" w:color="auto"/>
              <w:right w:val="single" w:sz="4" w:space="0" w:color="auto"/>
            </w:tcBorders>
            <w:vAlign w:val="center"/>
          </w:tcPr>
          <w:p w14:paraId="393DA854" w14:textId="6C5187C9" w:rsidR="002C6351" w:rsidRPr="00CB48AF" w:rsidRDefault="00BC630C" w:rsidP="00604B78">
            <w:pPr>
              <w:tabs>
                <w:tab w:val="left" w:pos="1211"/>
              </w:tabs>
              <w:spacing w:after="0" w:line="240" w:lineRule="auto"/>
              <w:jc w:val="center"/>
              <w:rPr>
                <w:rFonts w:ascii="Times New Roman" w:eastAsia="Times New Roman" w:hAnsi="Times New Roman" w:cs="Times New Roman"/>
                <w:iCs/>
                <w:sz w:val="24"/>
                <w:szCs w:val="24"/>
              </w:rPr>
            </w:pPr>
            <w:r w:rsidRPr="00CB48AF">
              <w:rPr>
                <w:rFonts w:ascii="Times New Roman" w:hAnsi="Times New Roman" w:cs="Times New Roman"/>
                <w:sz w:val="24"/>
                <w:szCs w:val="24"/>
                <w:lang w:bidi="en-US"/>
              </w:rPr>
              <w:t>10</w:t>
            </w:r>
            <w:r w:rsidR="002C6351" w:rsidRPr="00CB48AF">
              <w:rPr>
                <w:rFonts w:ascii="Times New Roman" w:hAnsi="Times New Roman" w:cs="Times New Roman"/>
                <w:sz w:val="24"/>
                <w:szCs w:val="24"/>
                <w:lang w:bidi="en-US"/>
              </w:rPr>
              <w:t>0</w:t>
            </w:r>
          </w:p>
        </w:tc>
      </w:tr>
      <w:tr w:rsidR="002C6351" w:rsidRPr="00CB48AF" w14:paraId="290FBBD5" w14:textId="77777777" w:rsidTr="004A218F">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074F5968" w14:textId="77777777" w:rsidR="002C6351" w:rsidRPr="00CB48AF"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A25B20B" w14:textId="598B6A96" w:rsidR="002C6351" w:rsidRPr="00CB48AF" w:rsidRDefault="002C6351" w:rsidP="00604B78">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Допущение загрязнения</w:t>
            </w:r>
            <w:r w:rsidR="00AD1320" w:rsidRPr="00CB48AF">
              <w:rPr>
                <w:rFonts w:ascii="Times New Roman" w:eastAsia="Times New Roman" w:hAnsi="Times New Roman" w:cs="Times New Roman"/>
                <w:iCs/>
                <w:sz w:val="24"/>
                <w:szCs w:val="24"/>
                <w:lang w:val="ru-RU" w:eastAsia="en-US"/>
              </w:rPr>
              <w:t xml:space="preserve"> земель (грунта) нефтепродуктам</w:t>
            </w:r>
          </w:p>
        </w:tc>
        <w:tc>
          <w:tcPr>
            <w:tcW w:w="2410" w:type="dxa"/>
            <w:tcBorders>
              <w:top w:val="single" w:sz="4" w:space="0" w:color="auto"/>
              <w:left w:val="single" w:sz="4" w:space="0" w:color="auto"/>
              <w:bottom w:val="single" w:sz="4" w:space="0" w:color="auto"/>
              <w:right w:val="single" w:sz="4" w:space="0" w:color="auto"/>
            </w:tcBorders>
            <w:vAlign w:val="center"/>
          </w:tcPr>
          <w:p w14:paraId="632BF981" w14:textId="5DD1610B" w:rsidR="002C6351" w:rsidRPr="00CB48AF" w:rsidRDefault="00097A92" w:rsidP="00604B78">
            <w:pPr>
              <w:tabs>
                <w:tab w:val="left" w:pos="1211"/>
              </w:tabs>
              <w:spacing w:after="0" w:line="240" w:lineRule="auto"/>
              <w:jc w:val="center"/>
              <w:rPr>
                <w:rFonts w:ascii="Times New Roman" w:eastAsia="Times New Roman" w:hAnsi="Times New Roman" w:cs="Times New Roman"/>
                <w:iCs/>
                <w:sz w:val="24"/>
                <w:szCs w:val="24"/>
                <w:lang w:val="ru-RU"/>
              </w:rPr>
            </w:pPr>
            <w:r w:rsidRPr="00CB48AF">
              <w:rPr>
                <w:rFonts w:ascii="Times New Roman" w:hAnsi="Times New Roman" w:cs="Times New Roman"/>
                <w:sz w:val="24"/>
                <w:szCs w:val="24"/>
                <w:lang w:val="ru-RU" w:bidi="en-US"/>
              </w:rPr>
              <w:t>300 + возмещение ущерба и (или) штрафа</w:t>
            </w:r>
          </w:p>
        </w:tc>
      </w:tr>
      <w:tr w:rsidR="00097A92" w:rsidRPr="00CB48AF" w14:paraId="77C5459D"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5BA5986B" w14:textId="77777777" w:rsidR="00097A92" w:rsidRPr="00CB48AF"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7AD529FE" w14:textId="0D93E490" w:rsidR="00097A92" w:rsidRPr="00CB48AF"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Загрязнение территории промышленными и бытовыми отходами: самовольное захоронение отходов вне специально отведенной территории, захоронение отходов в водоохраной зоне водных объектов, устройство несанкционированных свалок</w:t>
            </w:r>
          </w:p>
        </w:tc>
        <w:tc>
          <w:tcPr>
            <w:tcW w:w="2410" w:type="dxa"/>
            <w:tcBorders>
              <w:top w:val="single" w:sz="4" w:space="0" w:color="auto"/>
              <w:left w:val="single" w:sz="4" w:space="0" w:color="auto"/>
              <w:bottom w:val="single" w:sz="4" w:space="0" w:color="auto"/>
              <w:right w:val="single" w:sz="4" w:space="0" w:color="auto"/>
            </w:tcBorders>
            <w:vAlign w:val="center"/>
          </w:tcPr>
          <w:p w14:paraId="5EB8EF68" w14:textId="058F9CD4" w:rsidR="00097A92" w:rsidRPr="00CB48AF"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
            </w:pPr>
            <w:r w:rsidRPr="00CB48AF">
              <w:rPr>
                <w:rFonts w:ascii="Times New Roman" w:hAnsi="Times New Roman" w:cs="Times New Roman"/>
                <w:sz w:val="24"/>
                <w:szCs w:val="24"/>
                <w:lang w:val="ru-RU" w:bidi="en-US"/>
              </w:rPr>
              <w:t>300 + возмещение ущерба и (или) штрафа</w:t>
            </w:r>
          </w:p>
        </w:tc>
      </w:tr>
      <w:tr w:rsidR="00097A92" w:rsidRPr="00CB48AF" w14:paraId="373C260C"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60C9A42" w14:textId="77777777" w:rsidR="00097A92" w:rsidRPr="00CB48AF"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86CA7E" w14:textId="51D3CAAE" w:rsidR="00097A92" w:rsidRPr="00CB48AF" w:rsidRDefault="00097A92" w:rsidP="00097A92">
            <w:pPr>
              <w:tabs>
                <w:tab w:val="left" w:pos="1211"/>
              </w:tabs>
              <w:spacing w:after="0" w:line="240" w:lineRule="auto"/>
              <w:jc w:val="both"/>
              <w:rPr>
                <w:rFonts w:ascii="Times New Roman" w:eastAsia="Times New Roman" w:hAnsi="Times New Roman" w:cs="Times New Roman"/>
                <w:iCs/>
                <w:sz w:val="24"/>
                <w:szCs w:val="24"/>
              </w:rPr>
            </w:pPr>
            <w:r w:rsidRPr="00CB48AF">
              <w:rPr>
                <w:rFonts w:ascii="Times New Roman" w:eastAsia="Times New Roman" w:hAnsi="Times New Roman" w:cs="Times New Roman"/>
                <w:iCs/>
                <w:sz w:val="24"/>
                <w:szCs w:val="24"/>
                <w:lang w:val="ru-RU" w:eastAsia="en-US"/>
              </w:rPr>
              <w:t xml:space="preserve">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 </w:t>
            </w:r>
            <w:r w:rsidRPr="00CB48AF">
              <w:rPr>
                <w:rFonts w:ascii="Times New Roman" w:eastAsia="Times New Roman" w:hAnsi="Times New Roman" w:cs="Times New Roman"/>
                <w:iCs/>
                <w:sz w:val="24"/>
                <w:szCs w:val="24"/>
                <w:lang w:eastAsia="en-US"/>
              </w:rPr>
              <w:t>Сброс стоков на рельеф</w:t>
            </w:r>
            <w:r w:rsidRPr="00CB48AF">
              <w:rPr>
                <w:rFonts w:ascii="Times New Roman" w:eastAsia="Times New Roman" w:hAnsi="Times New Roman" w:cs="Times New Roman"/>
                <w:iCs/>
                <w:sz w:val="24"/>
                <w:szCs w:val="24"/>
                <w:lang w:val="ru-RU" w:eastAsia="en-US"/>
              </w:rPr>
              <w:t>.</w:t>
            </w:r>
            <w:r w:rsidRPr="00CB48AF">
              <w:rPr>
                <w:rFonts w:ascii="Times New Roman" w:eastAsia="Times New Roman" w:hAnsi="Times New Roman" w:cs="Times New Roman"/>
                <w:iCs/>
                <w:sz w:val="24"/>
                <w:szCs w:val="24"/>
                <w:lang w:eastAsia="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2A13088F" w14:textId="5CC83EA6" w:rsidR="00097A92" w:rsidRPr="00CB48AF"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
            </w:pPr>
            <w:r w:rsidRPr="00CB48AF">
              <w:rPr>
                <w:rFonts w:ascii="Times New Roman" w:hAnsi="Times New Roman" w:cs="Times New Roman"/>
                <w:sz w:val="24"/>
                <w:szCs w:val="24"/>
                <w:lang w:val="ru-RU" w:bidi="en-US"/>
              </w:rPr>
              <w:t>300 + возмещение ущерба и (или) штрафа</w:t>
            </w:r>
          </w:p>
        </w:tc>
      </w:tr>
      <w:tr w:rsidR="00097A92" w:rsidRPr="00CB48AF" w14:paraId="60443AA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198C7ADF" w14:textId="77777777" w:rsidR="00097A92" w:rsidRPr="00CB48AF"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3D526EB1" w14:textId="111AE262" w:rsidR="00097A92" w:rsidRPr="00CB48AF"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Нарушение/несогласованное отступление от проектных решений при строительстве Объекта, повлекшее нанесение ущерба окружающей среде</w:t>
            </w:r>
          </w:p>
        </w:tc>
        <w:tc>
          <w:tcPr>
            <w:tcW w:w="2410" w:type="dxa"/>
            <w:tcBorders>
              <w:top w:val="single" w:sz="4" w:space="0" w:color="auto"/>
              <w:left w:val="single" w:sz="4" w:space="0" w:color="auto"/>
              <w:bottom w:val="single" w:sz="4" w:space="0" w:color="auto"/>
              <w:right w:val="single" w:sz="4" w:space="0" w:color="auto"/>
            </w:tcBorders>
            <w:vAlign w:val="center"/>
          </w:tcPr>
          <w:p w14:paraId="1E6D4030" w14:textId="06556F98" w:rsidR="00097A92" w:rsidRPr="00CB48AF" w:rsidRDefault="00097A92" w:rsidP="00097A92">
            <w:pPr>
              <w:tabs>
                <w:tab w:val="left" w:pos="1211"/>
              </w:tabs>
              <w:spacing w:after="0" w:line="240" w:lineRule="auto"/>
              <w:jc w:val="center"/>
              <w:rPr>
                <w:rFonts w:ascii="Times New Roman" w:eastAsia="Times New Roman" w:hAnsi="Times New Roman" w:cs="Times New Roman"/>
                <w:iCs/>
                <w:sz w:val="24"/>
                <w:szCs w:val="24"/>
                <w:lang w:val="ru-RU"/>
              </w:rPr>
            </w:pPr>
            <w:r w:rsidRPr="00CB48AF">
              <w:rPr>
                <w:rFonts w:ascii="Times New Roman" w:hAnsi="Times New Roman" w:cs="Times New Roman"/>
                <w:sz w:val="24"/>
                <w:szCs w:val="24"/>
                <w:lang w:val="ru-RU" w:bidi="en-US"/>
              </w:rPr>
              <w:t>500 +</w:t>
            </w:r>
            <w:r w:rsidR="005C29BB" w:rsidRPr="00CB48AF">
              <w:rPr>
                <w:rFonts w:ascii="Times New Roman" w:hAnsi="Times New Roman" w:cs="Times New Roman"/>
                <w:sz w:val="24"/>
                <w:szCs w:val="24"/>
                <w:lang w:val="ru-RU" w:bidi="en-US"/>
              </w:rPr>
              <w:t>+ возмещение ущерба и (или) штрафа</w:t>
            </w:r>
          </w:p>
        </w:tc>
      </w:tr>
      <w:tr w:rsidR="00097A92" w:rsidRPr="005C29BB" w14:paraId="274490BF"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348A912D" w14:textId="77777777" w:rsidR="00097A92" w:rsidRPr="00CB48AF" w:rsidRDefault="00097A92" w:rsidP="00097A9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2F03EE5" w14:textId="7F37920A" w:rsidR="00097A92" w:rsidRPr="00CB48AF" w:rsidRDefault="00097A92" w:rsidP="00097A92">
            <w:pPr>
              <w:tabs>
                <w:tab w:val="left" w:pos="1211"/>
              </w:tabs>
              <w:spacing w:after="0" w:line="240" w:lineRule="auto"/>
              <w:jc w:val="both"/>
              <w:rPr>
                <w:rFonts w:ascii="Times New Roman" w:eastAsia="Times New Roman" w:hAnsi="Times New Roman" w:cs="Times New Roman"/>
                <w:iCs/>
                <w:sz w:val="24"/>
                <w:szCs w:val="24"/>
                <w:lang w:val="ru-RU"/>
              </w:rPr>
            </w:pPr>
            <w:r w:rsidRPr="00CB48AF">
              <w:rPr>
                <w:rFonts w:ascii="Times New Roman" w:eastAsia="Times New Roman" w:hAnsi="Times New Roman" w:cs="Times New Roman"/>
                <w:iCs/>
                <w:sz w:val="24"/>
                <w:szCs w:val="24"/>
                <w:lang w:val="ru-RU" w:eastAsia="en-US"/>
              </w:rPr>
              <w:t>Иные случаи нарушений при</w:t>
            </w:r>
            <w:bookmarkStart w:id="0" w:name="_GoBack"/>
            <w:bookmarkEnd w:id="0"/>
            <w:r w:rsidRPr="00CB48AF">
              <w:rPr>
                <w:rFonts w:ascii="Times New Roman" w:eastAsia="Times New Roman" w:hAnsi="Times New Roman" w:cs="Times New Roman"/>
                <w:iCs/>
                <w:sz w:val="24"/>
                <w:szCs w:val="24"/>
                <w:lang w:val="ru-RU" w:eastAsia="en-US"/>
              </w:rPr>
              <w:t>родоохранного, земельного, водного, лесного законодательства, законодательства об охране атмосферного воздуха, об отходах производства и потребления</w:t>
            </w:r>
          </w:p>
        </w:tc>
        <w:tc>
          <w:tcPr>
            <w:tcW w:w="2410" w:type="dxa"/>
            <w:tcBorders>
              <w:top w:val="single" w:sz="4" w:space="0" w:color="auto"/>
              <w:left w:val="single" w:sz="4" w:space="0" w:color="auto"/>
              <w:bottom w:val="single" w:sz="4" w:space="0" w:color="auto"/>
              <w:right w:val="single" w:sz="4" w:space="0" w:color="auto"/>
            </w:tcBorders>
            <w:vAlign w:val="center"/>
          </w:tcPr>
          <w:p w14:paraId="15A99EFA" w14:textId="62069637" w:rsidR="00097A92" w:rsidRPr="00CB48AF" w:rsidRDefault="00097A92" w:rsidP="00097A92">
            <w:pPr>
              <w:tabs>
                <w:tab w:val="left" w:pos="1211"/>
              </w:tabs>
              <w:spacing w:after="0" w:line="240" w:lineRule="auto"/>
              <w:jc w:val="center"/>
              <w:rPr>
                <w:rFonts w:ascii="Times New Roman" w:eastAsia="Times New Roman" w:hAnsi="Times New Roman" w:cs="Times New Roman"/>
                <w:iCs/>
                <w:sz w:val="24"/>
                <w:szCs w:val="24"/>
              </w:rPr>
            </w:pPr>
            <w:r w:rsidRPr="00CB48AF">
              <w:rPr>
                <w:rFonts w:ascii="Times New Roman" w:hAnsi="Times New Roman" w:cs="Times New Roman"/>
                <w:sz w:val="24"/>
                <w:szCs w:val="24"/>
                <w:lang w:bidi="en-US"/>
              </w:rPr>
              <w:t>100</w:t>
            </w:r>
          </w:p>
        </w:tc>
      </w:tr>
    </w:tbl>
    <w:p w14:paraId="0C71C482" w14:textId="48AF5759" w:rsidR="002C6351" w:rsidRPr="005C29BB" w:rsidRDefault="002C6351" w:rsidP="007B6488">
      <w:pPr>
        <w:suppressAutoHyphens/>
        <w:spacing w:after="0" w:line="240" w:lineRule="auto"/>
        <w:contextualSpacing/>
        <w:jc w:val="both"/>
        <w:rPr>
          <w:rFonts w:ascii="Times New Roman" w:eastAsia="Calibri" w:hAnsi="Times New Roman" w:cs="Times New Roman"/>
          <w:bCs/>
          <w:noProof/>
          <w:sz w:val="24"/>
          <w:szCs w:val="24"/>
          <w:lang w:val="ru-RU"/>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638"/>
      </w:tblGrid>
      <w:tr w:rsidR="005C29BB" w:rsidRPr="005C29BB" w14:paraId="2698C820" w14:textId="77777777" w:rsidTr="006C25A1">
        <w:tc>
          <w:tcPr>
            <w:tcW w:w="5068" w:type="dxa"/>
          </w:tcPr>
          <w:p w14:paraId="44DF45AF" w14:textId="77777777"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Подрядчик:</w:t>
            </w:r>
            <w:r w:rsidRPr="00CB48AF">
              <w:rPr>
                <w:rFonts w:ascii="Times New Roman" w:hAnsi="Times New Roman" w:cs="Times New Roman"/>
                <w:bCs/>
                <w:noProof/>
                <w:sz w:val="24"/>
                <w:szCs w:val="24"/>
              </w:rPr>
              <w:tab/>
            </w:r>
          </w:p>
        </w:tc>
        <w:tc>
          <w:tcPr>
            <w:tcW w:w="5069" w:type="dxa"/>
          </w:tcPr>
          <w:p w14:paraId="448111E8" w14:textId="77777777"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Заказчик:</w:t>
            </w:r>
          </w:p>
        </w:tc>
      </w:tr>
      <w:tr w:rsidR="005C29BB" w:rsidRPr="005C29BB" w14:paraId="5079E318" w14:textId="77777777" w:rsidTr="006C25A1">
        <w:tc>
          <w:tcPr>
            <w:tcW w:w="5068" w:type="dxa"/>
          </w:tcPr>
          <w:p w14:paraId="4E423B1B" w14:textId="77777777" w:rsidR="005C29BB" w:rsidRPr="00CB48AF" w:rsidRDefault="005C29BB" w:rsidP="006C25A1">
            <w:pPr>
              <w:suppressAutoHyphens/>
              <w:contextualSpacing/>
              <w:jc w:val="both"/>
              <w:rPr>
                <w:rFonts w:ascii="Times New Roman" w:hAnsi="Times New Roman" w:cs="Times New Roman"/>
                <w:bCs/>
                <w:noProof/>
                <w:sz w:val="24"/>
                <w:szCs w:val="24"/>
              </w:rPr>
            </w:pPr>
          </w:p>
        </w:tc>
        <w:tc>
          <w:tcPr>
            <w:tcW w:w="5069" w:type="dxa"/>
          </w:tcPr>
          <w:p w14:paraId="5DE25F96" w14:textId="77777777" w:rsidR="005C29BB" w:rsidRPr="00CB48AF" w:rsidRDefault="005C29BB" w:rsidP="006C25A1">
            <w:pPr>
              <w:suppressAutoHyphens/>
              <w:contextualSpacing/>
              <w:jc w:val="both"/>
              <w:rPr>
                <w:rFonts w:ascii="Times New Roman" w:hAnsi="Times New Roman" w:cs="Times New Roman"/>
                <w:bCs/>
                <w:noProof/>
                <w:sz w:val="24"/>
                <w:szCs w:val="24"/>
              </w:rPr>
            </w:pPr>
          </w:p>
        </w:tc>
      </w:tr>
      <w:tr w:rsidR="005C29BB" w:rsidRPr="005C29BB" w14:paraId="0C5776AA" w14:textId="77777777" w:rsidTr="006C25A1">
        <w:tc>
          <w:tcPr>
            <w:tcW w:w="5068" w:type="dxa"/>
          </w:tcPr>
          <w:p w14:paraId="6F09F53E" w14:textId="63818F97"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_____________________/__________</w:t>
            </w:r>
          </w:p>
          <w:p w14:paraId="6C125072" w14:textId="77777777"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М.п.</w:t>
            </w:r>
          </w:p>
        </w:tc>
        <w:tc>
          <w:tcPr>
            <w:tcW w:w="5069" w:type="dxa"/>
          </w:tcPr>
          <w:p w14:paraId="15A5083F" w14:textId="74EADEE8"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____________________/_________</w:t>
            </w:r>
          </w:p>
          <w:p w14:paraId="773A22D7" w14:textId="77777777" w:rsidR="005C29BB" w:rsidRPr="00CB48AF" w:rsidRDefault="005C29BB" w:rsidP="006C25A1">
            <w:pPr>
              <w:suppressAutoHyphens/>
              <w:contextualSpacing/>
              <w:jc w:val="both"/>
              <w:rPr>
                <w:rFonts w:ascii="Times New Roman" w:hAnsi="Times New Roman" w:cs="Times New Roman"/>
                <w:bCs/>
                <w:noProof/>
                <w:sz w:val="24"/>
                <w:szCs w:val="24"/>
              </w:rPr>
            </w:pPr>
            <w:r w:rsidRPr="00CB48AF">
              <w:rPr>
                <w:rFonts w:ascii="Times New Roman" w:hAnsi="Times New Roman" w:cs="Times New Roman"/>
                <w:bCs/>
                <w:noProof/>
                <w:sz w:val="24"/>
                <w:szCs w:val="24"/>
              </w:rPr>
              <w:t>М.п.</w:t>
            </w:r>
          </w:p>
        </w:tc>
      </w:tr>
    </w:tbl>
    <w:p w14:paraId="09B6CCE6" w14:textId="77777777" w:rsidR="005C29BB" w:rsidRPr="00BC630C" w:rsidRDefault="005C29BB" w:rsidP="007B6488">
      <w:pPr>
        <w:suppressAutoHyphens/>
        <w:spacing w:after="0" w:line="240" w:lineRule="auto"/>
        <w:contextualSpacing/>
        <w:jc w:val="both"/>
        <w:rPr>
          <w:rFonts w:ascii="Times New Roman" w:eastAsia="Calibri" w:hAnsi="Times New Roman" w:cs="Times New Roman"/>
          <w:bCs/>
          <w:noProof/>
          <w:sz w:val="24"/>
          <w:szCs w:val="24"/>
          <w:lang w:val="ru-RU"/>
        </w:rPr>
      </w:pPr>
    </w:p>
    <w:sectPr w:rsidR="005C29BB" w:rsidRPr="00BC630C" w:rsidSect="00587A58">
      <w:pgSz w:w="11906" w:h="16838"/>
      <w:pgMar w:top="568"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01817" w16cid:durableId="28E51171"/>
  <w16cid:commentId w16cid:paraId="0A3CB922" w16cid:durableId="28E5197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5BE3"/>
    <w:multiLevelType w:val="multilevel"/>
    <w:tmpl w:val="13920FB0"/>
    <w:lvl w:ilvl="0">
      <w:start w:val="1"/>
      <w:numFmt w:val="decimal"/>
      <w:lvlText w:val="%1."/>
      <w:lvlJc w:val="left"/>
      <w:pPr>
        <w:ind w:left="928"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08D1622E"/>
    <w:multiLevelType w:val="multilevel"/>
    <w:tmpl w:val="C08E87BE"/>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288231A2"/>
    <w:multiLevelType w:val="hybridMultilevel"/>
    <w:tmpl w:val="620286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3B053F"/>
    <w:multiLevelType w:val="multilevel"/>
    <w:tmpl w:val="1F38EA3C"/>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44E3009B"/>
    <w:multiLevelType w:val="multilevel"/>
    <w:tmpl w:val="F6A23A2A"/>
    <w:lvl w:ilvl="0">
      <w:start w:val="1"/>
      <w:numFmt w:val="decimal"/>
      <w:lvlText w:val="%1."/>
      <w:lvlJc w:val="left"/>
      <w:pPr>
        <w:ind w:left="928" w:hanging="360"/>
      </w:pPr>
      <w:rPr>
        <w:b/>
      </w:rPr>
    </w:lvl>
    <w:lvl w:ilvl="1">
      <w:start w:val="1"/>
      <w:numFmt w:val="bullet"/>
      <w:lvlText w:val=""/>
      <w:lvlJc w:val="left"/>
      <w:pPr>
        <w:ind w:left="1429" w:hanging="360"/>
      </w:pPr>
      <w:rPr>
        <w:rFonts w:ascii="Symbol" w:hAnsi="Symbol"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60C64939"/>
    <w:multiLevelType w:val="hybridMultilevel"/>
    <w:tmpl w:val="0E262648"/>
    <w:lvl w:ilvl="0" w:tplc="CE66C2DA">
      <w:start w:val="1"/>
      <w:numFmt w:val="decimal"/>
      <w:lvlText w:val="%1."/>
      <w:lvlJc w:val="left"/>
      <w:pPr>
        <w:tabs>
          <w:tab w:val="num" w:pos="785"/>
        </w:tabs>
        <w:ind w:left="785" w:hanging="360"/>
      </w:pPr>
      <w:rPr>
        <w:rFonts w:ascii="Times New Roman" w:hAnsi="Times New Roman" w:cs="Times New Roman" w:hint="default"/>
      </w:rPr>
    </w:lvl>
    <w:lvl w:ilvl="1" w:tplc="AD6A69B0">
      <w:start w:val="1"/>
      <w:numFmt w:val="lowerLetter"/>
      <w:lvlText w:val="%2."/>
      <w:lvlJc w:val="left"/>
      <w:pPr>
        <w:tabs>
          <w:tab w:val="num" w:pos="1440"/>
        </w:tabs>
        <w:ind w:left="1440" w:hanging="360"/>
      </w:pPr>
    </w:lvl>
    <w:lvl w:ilvl="2" w:tplc="0F6AAB94">
      <w:start w:val="1"/>
      <w:numFmt w:val="lowerRoman"/>
      <w:lvlText w:val="%3."/>
      <w:lvlJc w:val="right"/>
      <w:pPr>
        <w:tabs>
          <w:tab w:val="num" w:pos="2160"/>
        </w:tabs>
        <w:ind w:left="2160" w:hanging="180"/>
      </w:pPr>
    </w:lvl>
    <w:lvl w:ilvl="3" w:tplc="D10E8F20">
      <w:start w:val="1"/>
      <w:numFmt w:val="decimal"/>
      <w:lvlText w:val="%4."/>
      <w:lvlJc w:val="left"/>
      <w:pPr>
        <w:tabs>
          <w:tab w:val="num" w:pos="2880"/>
        </w:tabs>
        <w:ind w:left="2880" w:hanging="360"/>
      </w:pPr>
    </w:lvl>
    <w:lvl w:ilvl="4" w:tplc="239A0BF2">
      <w:start w:val="1"/>
      <w:numFmt w:val="lowerLetter"/>
      <w:lvlText w:val="%5."/>
      <w:lvlJc w:val="left"/>
      <w:pPr>
        <w:tabs>
          <w:tab w:val="num" w:pos="3600"/>
        </w:tabs>
        <w:ind w:left="3600" w:hanging="360"/>
      </w:pPr>
    </w:lvl>
    <w:lvl w:ilvl="5" w:tplc="B4244D60">
      <w:start w:val="1"/>
      <w:numFmt w:val="lowerRoman"/>
      <w:lvlText w:val="%6."/>
      <w:lvlJc w:val="right"/>
      <w:pPr>
        <w:tabs>
          <w:tab w:val="num" w:pos="4320"/>
        </w:tabs>
        <w:ind w:left="4320" w:hanging="180"/>
      </w:pPr>
    </w:lvl>
    <w:lvl w:ilvl="6" w:tplc="C38C68AA">
      <w:start w:val="1"/>
      <w:numFmt w:val="decimal"/>
      <w:lvlText w:val="%7."/>
      <w:lvlJc w:val="left"/>
      <w:pPr>
        <w:tabs>
          <w:tab w:val="num" w:pos="5040"/>
        </w:tabs>
        <w:ind w:left="5040" w:hanging="360"/>
      </w:pPr>
    </w:lvl>
    <w:lvl w:ilvl="7" w:tplc="BAC45FE6">
      <w:start w:val="1"/>
      <w:numFmt w:val="lowerLetter"/>
      <w:lvlText w:val="%8."/>
      <w:lvlJc w:val="left"/>
      <w:pPr>
        <w:tabs>
          <w:tab w:val="num" w:pos="5760"/>
        </w:tabs>
        <w:ind w:left="5760" w:hanging="360"/>
      </w:pPr>
    </w:lvl>
    <w:lvl w:ilvl="8" w:tplc="5A24B266">
      <w:start w:val="1"/>
      <w:numFmt w:val="lowerRoman"/>
      <w:lvlText w:val="%9."/>
      <w:lvlJc w:val="right"/>
      <w:pPr>
        <w:tabs>
          <w:tab w:val="num" w:pos="6480"/>
        </w:tabs>
        <w:ind w:left="6480" w:hanging="180"/>
      </w:pPr>
    </w:lvl>
  </w:abstractNum>
  <w:abstractNum w:abstractNumId="6" w15:restartNumberingAfterBreak="0">
    <w:nsid w:val="796208E0"/>
    <w:multiLevelType w:val="multilevel"/>
    <w:tmpl w:val="9C5028B4"/>
    <w:lvl w:ilvl="0">
      <w:start w:val="1"/>
      <w:numFmt w:val="decimal"/>
      <w:lvlText w:val="%1."/>
      <w:lvlJc w:val="left"/>
      <w:pPr>
        <w:ind w:left="1391" w:hanging="540"/>
      </w:pPr>
      <w:rPr>
        <w:rFonts w:hint="default"/>
      </w:rPr>
    </w:lvl>
    <w:lvl w:ilvl="1">
      <w:start w:val="1"/>
      <w:numFmt w:val="decimal"/>
      <w:lvlText w:val="%1.%2."/>
      <w:lvlJc w:val="left"/>
      <w:pPr>
        <w:ind w:left="3093"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lvlOverride w:ilvl="0">
      <w:lvl w:ilvl="0">
        <w:start w:val="1"/>
        <w:numFmt w:val="decimal"/>
        <w:lvlText w:val="%1"/>
        <w:lvlJc w:val="left"/>
        <w:pPr>
          <w:tabs>
            <w:tab w:val="num" w:pos="928"/>
          </w:tabs>
          <w:ind w:left="228" w:firstLine="340"/>
        </w:pPr>
        <w:rPr>
          <w:rFonts w:hint="default"/>
          <w:b/>
          <w:color w:val="2F5496"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C1"/>
    <w:rsid w:val="000042A6"/>
    <w:rsid w:val="0000743E"/>
    <w:rsid w:val="000468F8"/>
    <w:rsid w:val="00097A92"/>
    <w:rsid w:val="000C00AD"/>
    <w:rsid w:val="001303C8"/>
    <w:rsid w:val="001443D8"/>
    <w:rsid w:val="00153300"/>
    <w:rsid w:val="001D2AD1"/>
    <w:rsid w:val="001E0339"/>
    <w:rsid w:val="0026344C"/>
    <w:rsid w:val="0028479B"/>
    <w:rsid w:val="00290B8E"/>
    <w:rsid w:val="002B62BC"/>
    <w:rsid w:val="002C6351"/>
    <w:rsid w:val="00321445"/>
    <w:rsid w:val="004A218F"/>
    <w:rsid w:val="004B39D0"/>
    <w:rsid w:val="005014C1"/>
    <w:rsid w:val="005108B2"/>
    <w:rsid w:val="005319BA"/>
    <w:rsid w:val="0053758A"/>
    <w:rsid w:val="0054110F"/>
    <w:rsid w:val="00550685"/>
    <w:rsid w:val="00587A58"/>
    <w:rsid w:val="005C29BB"/>
    <w:rsid w:val="006A55CF"/>
    <w:rsid w:val="00707074"/>
    <w:rsid w:val="007579A2"/>
    <w:rsid w:val="0078227C"/>
    <w:rsid w:val="00790FA1"/>
    <w:rsid w:val="007A7F26"/>
    <w:rsid w:val="007B6488"/>
    <w:rsid w:val="00866A87"/>
    <w:rsid w:val="008D5FB1"/>
    <w:rsid w:val="009C6F17"/>
    <w:rsid w:val="00A15831"/>
    <w:rsid w:val="00AD1320"/>
    <w:rsid w:val="00B37F1A"/>
    <w:rsid w:val="00B42EFC"/>
    <w:rsid w:val="00BC630C"/>
    <w:rsid w:val="00BE0BB9"/>
    <w:rsid w:val="00BF4AE5"/>
    <w:rsid w:val="00CB48AF"/>
    <w:rsid w:val="00D4504D"/>
    <w:rsid w:val="00E4208D"/>
    <w:rsid w:val="00E8649E"/>
    <w:rsid w:val="00F6663F"/>
    <w:rsid w:val="00FA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4E4D"/>
  <w15:chartTrackingRefBased/>
  <w15:docId w15:val="{41E490D2-1E18-49FE-88EF-D79619F8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35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351"/>
    <w:pPr>
      <w:ind w:left="720"/>
      <w:contextualSpacing/>
    </w:pPr>
  </w:style>
  <w:style w:type="table" w:styleId="a4">
    <w:name w:val="Table Grid"/>
    <w:basedOn w:val="a1"/>
    <w:uiPriority w:val="39"/>
    <w:rsid w:val="007B6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28479B"/>
    <w:rPr>
      <w:sz w:val="16"/>
      <w:szCs w:val="16"/>
    </w:rPr>
  </w:style>
  <w:style w:type="paragraph" w:styleId="a6">
    <w:name w:val="annotation text"/>
    <w:basedOn w:val="a"/>
    <w:link w:val="a7"/>
    <w:uiPriority w:val="99"/>
    <w:semiHidden/>
    <w:unhideWhenUsed/>
    <w:rsid w:val="0028479B"/>
    <w:pPr>
      <w:spacing w:line="240" w:lineRule="auto"/>
    </w:pPr>
    <w:rPr>
      <w:sz w:val="20"/>
      <w:szCs w:val="20"/>
    </w:rPr>
  </w:style>
  <w:style w:type="character" w:customStyle="1" w:styleId="a7">
    <w:name w:val="Текст примечания Знак"/>
    <w:basedOn w:val="a0"/>
    <w:link w:val="a6"/>
    <w:uiPriority w:val="99"/>
    <w:semiHidden/>
    <w:rsid w:val="0028479B"/>
    <w:rPr>
      <w:rFonts w:eastAsiaTheme="minorEastAsia"/>
      <w:sz w:val="20"/>
      <w:szCs w:val="20"/>
      <w:lang w:eastAsia="ru-RU"/>
    </w:rPr>
  </w:style>
  <w:style w:type="paragraph" w:styleId="a8">
    <w:name w:val="annotation subject"/>
    <w:basedOn w:val="a6"/>
    <w:next w:val="a6"/>
    <w:link w:val="a9"/>
    <w:uiPriority w:val="99"/>
    <w:semiHidden/>
    <w:unhideWhenUsed/>
    <w:rsid w:val="0028479B"/>
    <w:rPr>
      <w:b/>
      <w:bCs/>
    </w:rPr>
  </w:style>
  <w:style w:type="character" w:customStyle="1" w:styleId="a9">
    <w:name w:val="Тема примечания Знак"/>
    <w:basedOn w:val="a7"/>
    <w:link w:val="a8"/>
    <w:uiPriority w:val="99"/>
    <w:semiHidden/>
    <w:rsid w:val="0028479B"/>
    <w:rPr>
      <w:rFonts w:eastAsiaTheme="minorEastAsia"/>
      <w:b/>
      <w:bCs/>
      <w:sz w:val="20"/>
      <w:szCs w:val="20"/>
      <w:lang w:eastAsia="ru-RU"/>
    </w:rPr>
  </w:style>
  <w:style w:type="paragraph" w:styleId="aa">
    <w:name w:val="Balloon Text"/>
    <w:basedOn w:val="a"/>
    <w:link w:val="ab"/>
    <w:uiPriority w:val="99"/>
    <w:semiHidden/>
    <w:unhideWhenUsed/>
    <w:rsid w:val="0070707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07074"/>
    <w:rPr>
      <w:rFonts w:ascii="Segoe UI" w:eastAsiaTheme="minorEastAsia" w:hAnsi="Segoe UI" w:cs="Segoe UI"/>
      <w:sz w:val="18"/>
      <w:szCs w:val="18"/>
      <w:lang w:eastAsia="ru-RU"/>
    </w:rPr>
  </w:style>
  <w:style w:type="table" w:customStyle="1" w:styleId="3">
    <w:name w:val="Сетка таблицы3"/>
    <w:basedOn w:val="a1"/>
    <w:next w:val="a4"/>
    <w:uiPriority w:val="39"/>
    <w:rsid w:val="005C29B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3729</Words>
  <Characters>21258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EuroChem</Company>
  <LinksUpToDate>false</LinksUpToDate>
  <CharactersWithSpaces>24938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Агафонов Андрей Николаевич \ Andrey Agafonov</dc:creator>
  <cp:keywords/>
  <dc:description/>
  <cp:lastModifiedBy>Ерошова Юлия Анатольевна \ Iuliia Eroshova</cp:lastModifiedBy>
  <cp:revision>5</cp:revision>
  <dcterms:created xsi:type="dcterms:W3CDTF">2023-10-26T12:50:00Z</dcterms:created>
  <dcterms:modified xsi:type="dcterms:W3CDTF">2024-12-02T14:27:00Z</dcterms:modified>
</cp:coreProperties>
</file>