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553" w:rsidRPr="00B237D9" w:rsidRDefault="00725553" w:rsidP="00725553">
      <w:pPr>
        <w:ind w:left="4956" w:firstLine="708"/>
        <w:jc w:val="right"/>
        <w:rPr>
          <w:b/>
          <w:sz w:val="20"/>
          <w:szCs w:val="20"/>
          <w:lang w:val="ru-RU"/>
        </w:rPr>
      </w:pPr>
      <w:bookmarkStart w:id="0" w:name="_Ref80550240"/>
      <w:bookmarkStart w:id="1" w:name="_Ref79750904"/>
      <w:bookmarkStart w:id="2" w:name="_Ref80550218"/>
      <w:r w:rsidRPr="00B237D9">
        <w:rPr>
          <w:b/>
          <w:sz w:val="20"/>
          <w:szCs w:val="20"/>
          <w:lang w:val="ru-RU"/>
        </w:rPr>
        <w:t>Приложение № ____</w:t>
      </w:r>
    </w:p>
    <w:p w:rsidR="000B1DDC" w:rsidRDefault="00725553" w:rsidP="00725553">
      <w:pPr>
        <w:pStyle w:val="4"/>
        <w:keepNext w:val="0"/>
        <w:keepLines w:val="0"/>
        <w:widowControl w:val="0"/>
        <w:numPr>
          <w:ilvl w:val="0"/>
          <w:numId w:val="0"/>
        </w:numPr>
        <w:tabs>
          <w:tab w:val="clear" w:pos="68"/>
          <w:tab w:val="left" w:pos="1560"/>
        </w:tabs>
        <w:spacing w:before="0" w:after="0"/>
        <w:jc w:val="right"/>
        <w:rPr>
          <w:b/>
          <w:sz w:val="24"/>
          <w:szCs w:val="24"/>
        </w:rPr>
      </w:pPr>
      <w:r w:rsidRPr="00E17D2B">
        <w:rPr>
          <w:sz w:val="20"/>
          <w:szCs w:val="20"/>
        </w:rPr>
        <w:t>к Договору поставки № ____ от __</w:t>
      </w:r>
      <w:proofErr w:type="gramStart"/>
      <w:r w:rsidRPr="00E17D2B">
        <w:rPr>
          <w:sz w:val="20"/>
          <w:szCs w:val="20"/>
        </w:rPr>
        <w:t>_._</w:t>
      </w:r>
      <w:proofErr w:type="gramEnd"/>
      <w:r w:rsidRPr="00E17D2B">
        <w:rPr>
          <w:sz w:val="20"/>
          <w:szCs w:val="20"/>
        </w:rPr>
        <w:t>__._____</w:t>
      </w:r>
    </w:p>
    <w:p w:rsidR="000B1DDC" w:rsidRDefault="000B1DDC" w:rsidP="00725553">
      <w:pPr>
        <w:pStyle w:val="4"/>
        <w:keepNext w:val="0"/>
        <w:keepLines w:val="0"/>
        <w:widowControl w:val="0"/>
        <w:numPr>
          <w:ilvl w:val="0"/>
          <w:numId w:val="0"/>
        </w:numPr>
        <w:tabs>
          <w:tab w:val="clear" w:pos="68"/>
          <w:tab w:val="left" w:pos="1560"/>
        </w:tabs>
        <w:spacing w:before="0" w:after="0"/>
        <w:rPr>
          <w:b/>
          <w:sz w:val="24"/>
          <w:szCs w:val="24"/>
        </w:rPr>
      </w:pPr>
    </w:p>
    <w:p w:rsidR="000B1DDC" w:rsidRDefault="000B1DDC" w:rsidP="00725553">
      <w:pPr>
        <w:pStyle w:val="4"/>
        <w:keepNext w:val="0"/>
        <w:keepLines w:val="0"/>
        <w:widowControl w:val="0"/>
        <w:numPr>
          <w:ilvl w:val="0"/>
          <w:numId w:val="0"/>
        </w:numPr>
        <w:tabs>
          <w:tab w:val="clear" w:pos="68"/>
          <w:tab w:val="left" w:pos="1560"/>
        </w:tabs>
        <w:spacing w:before="0" w:after="0"/>
        <w:rPr>
          <w:b/>
          <w:sz w:val="24"/>
          <w:szCs w:val="24"/>
        </w:rPr>
      </w:pPr>
    </w:p>
    <w:p w:rsidR="00F851B2" w:rsidRDefault="00D01214" w:rsidP="00725553">
      <w:pPr>
        <w:pStyle w:val="4"/>
        <w:keepNext w:val="0"/>
        <w:keepLines w:val="0"/>
        <w:widowControl w:val="0"/>
        <w:numPr>
          <w:ilvl w:val="0"/>
          <w:numId w:val="0"/>
        </w:numPr>
        <w:tabs>
          <w:tab w:val="clear" w:pos="68"/>
          <w:tab w:val="left" w:pos="1560"/>
        </w:tabs>
        <w:spacing w:before="0" w:after="0"/>
        <w:rPr>
          <w:b/>
          <w:sz w:val="24"/>
          <w:szCs w:val="24"/>
        </w:rPr>
      </w:pPr>
      <w:r>
        <w:rPr>
          <w:b/>
          <w:sz w:val="24"/>
          <w:szCs w:val="24"/>
        </w:rPr>
        <w:t>Требования к п</w:t>
      </w:r>
      <w:r w:rsidR="00F851B2" w:rsidRPr="000B1DDC">
        <w:rPr>
          <w:b/>
          <w:sz w:val="24"/>
          <w:szCs w:val="24"/>
        </w:rPr>
        <w:t>редоставлени</w:t>
      </w:r>
      <w:r>
        <w:rPr>
          <w:b/>
          <w:sz w:val="24"/>
          <w:szCs w:val="24"/>
        </w:rPr>
        <w:t>ю</w:t>
      </w:r>
      <w:r w:rsidR="00F851B2" w:rsidRPr="000B1DDC">
        <w:rPr>
          <w:b/>
          <w:sz w:val="24"/>
          <w:szCs w:val="24"/>
        </w:rPr>
        <w:t xml:space="preserve"> гаранти</w:t>
      </w:r>
      <w:bookmarkEnd w:id="2"/>
      <w:r w:rsidR="000B1DDC">
        <w:rPr>
          <w:b/>
          <w:sz w:val="24"/>
          <w:szCs w:val="24"/>
        </w:rPr>
        <w:t xml:space="preserve">и </w:t>
      </w:r>
      <w:r w:rsidR="000B1DDC" w:rsidRPr="000B1DDC">
        <w:rPr>
          <w:b/>
          <w:sz w:val="24"/>
          <w:szCs w:val="24"/>
        </w:rPr>
        <w:t>возврата авансового платежа</w:t>
      </w:r>
    </w:p>
    <w:p w:rsidR="000B1DDC" w:rsidRPr="000B1DDC" w:rsidRDefault="000B1DDC" w:rsidP="00725553">
      <w:pPr>
        <w:widowControl w:val="0"/>
        <w:spacing w:after="0" w:line="240" w:lineRule="auto"/>
        <w:rPr>
          <w:lang w:val="ru-RU"/>
        </w:rPr>
      </w:pPr>
    </w:p>
    <w:p w:rsidR="00F851B2" w:rsidRPr="000B1DDC" w:rsidRDefault="004A6E21" w:rsidP="00725553">
      <w:pPr>
        <w:pStyle w:val="4"/>
        <w:keepNext w:val="0"/>
        <w:keepLines w:val="0"/>
        <w:widowControl w:val="0"/>
        <w:numPr>
          <w:ilvl w:val="0"/>
          <w:numId w:val="0"/>
        </w:numPr>
        <w:tabs>
          <w:tab w:val="clear" w:pos="68"/>
          <w:tab w:val="num" w:pos="1276"/>
          <w:tab w:val="left" w:pos="1560"/>
        </w:tabs>
        <w:spacing w:before="0" w:after="0"/>
        <w:ind w:firstLine="851"/>
        <w:rPr>
          <w:sz w:val="24"/>
          <w:szCs w:val="24"/>
        </w:rPr>
      </w:pPr>
      <w:r>
        <w:rPr>
          <w:sz w:val="24"/>
          <w:szCs w:val="24"/>
        </w:rPr>
        <w:t>Поставщик</w:t>
      </w:r>
      <w:r w:rsidR="00F851B2" w:rsidRPr="000B1DDC">
        <w:rPr>
          <w:sz w:val="24"/>
          <w:szCs w:val="24"/>
        </w:rPr>
        <w:t xml:space="preserve"> представит </w:t>
      </w:r>
      <w:r w:rsidR="000B1DDC">
        <w:rPr>
          <w:sz w:val="24"/>
          <w:szCs w:val="24"/>
        </w:rPr>
        <w:t>Покупателю</w:t>
      </w:r>
      <w:r w:rsidR="00F851B2" w:rsidRPr="000B1DDC">
        <w:rPr>
          <w:sz w:val="24"/>
          <w:szCs w:val="24"/>
        </w:rPr>
        <w:t xml:space="preserve"> независимую банковскую гарантию возврата авансового платежа, </w:t>
      </w:r>
    </w:p>
    <w:p w:rsidR="00F851B2" w:rsidRPr="000B1DDC" w:rsidRDefault="00F851B2" w:rsidP="00725553">
      <w:pPr>
        <w:pStyle w:val="4"/>
        <w:keepNext w:val="0"/>
        <w:keepLines w:val="0"/>
        <w:widowControl w:val="0"/>
        <w:tabs>
          <w:tab w:val="clear" w:pos="68"/>
          <w:tab w:val="clear" w:pos="3318"/>
          <w:tab w:val="num" w:pos="993"/>
          <w:tab w:val="left" w:pos="1560"/>
          <w:tab w:val="num" w:pos="2268"/>
        </w:tabs>
        <w:spacing w:before="0" w:after="0"/>
        <w:ind w:left="0" w:firstLine="851"/>
        <w:rPr>
          <w:b/>
          <w:sz w:val="24"/>
          <w:szCs w:val="24"/>
        </w:rPr>
      </w:pPr>
      <w:bookmarkStart w:id="3" w:name="_Ref80550222"/>
      <w:r w:rsidRPr="000B1DDC">
        <w:rPr>
          <w:b/>
          <w:sz w:val="24"/>
          <w:szCs w:val="24"/>
        </w:rPr>
        <w:t>Требования к гарантии возврата авансового платежа</w:t>
      </w:r>
      <w:bookmarkEnd w:id="3"/>
    </w:p>
    <w:p w:rsidR="00F851B2" w:rsidRPr="000B1DDC" w:rsidRDefault="00F851B2" w:rsidP="00725553">
      <w:pPr>
        <w:pStyle w:val="4"/>
        <w:keepNext w:val="0"/>
        <w:keepLines w:val="0"/>
        <w:widowControl w:val="0"/>
        <w:numPr>
          <w:ilvl w:val="2"/>
          <w:numId w:val="1"/>
        </w:numPr>
        <w:tabs>
          <w:tab w:val="clear" w:pos="68"/>
          <w:tab w:val="clear" w:pos="1901"/>
          <w:tab w:val="num" w:pos="993"/>
          <w:tab w:val="left" w:pos="1560"/>
        </w:tabs>
        <w:spacing w:before="0" w:after="0"/>
        <w:ind w:left="0" w:firstLine="851"/>
        <w:rPr>
          <w:sz w:val="24"/>
          <w:szCs w:val="24"/>
        </w:rPr>
      </w:pPr>
      <w:r w:rsidRPr="000B1DDC">
        <w:rPr>
          <w:sz w:val="24"/>
          <w:szCs w:val="24"/>
        </w:rPr>
        <w:t>Независимая банковская гарантия возврата авансового платежа должна удовлетворять следующим требованиям:</w:t>
      </w:r>
    </w:p>
    <w:p w:rsidR="00F851B2" w:rsidRPr="000B1DDC" w:rsidRDefault="00F851B2"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оформлена в соответствии </w:t>
      </w:r>
      <w:r w:rsidR="000B1DDC">
        <w:rPr>
          <w:sz w:val="24"/>
          <w:szCs w:val="24"/>
          <w:lang w:val="ru-RU"/>
        </w:rPr>
        <w:t>с условиями настоящего договора</w:t>
      </w:r>
      <w:r w:rsidRPr="000B1DDC">
        <w:rPr>
          <w:sz w:val="24"/>
          <w:szCs w:val="24"/>
          <w:lang w:val="ru-RU"/>
        </w:rPr>
        <w:t>;</w:t>
      </w:r>
    </w:p>
    <w:p w:rsidR="00F851B2" w:rsidRPr="000B1DDC" w:rsidRDefault="00F851B2"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сумма банковской гарантии возврата ав</w:t>
      </w:r>
      <w:bookmarkStart w:id="4" w:name="_GoBack"/>
      <w:bookmarkEnd w:id="4"/>
      <w:r w:rsidRPr="000B1DDC">
        <w:rPr>
          <w:sz w:val="24"/>
          <w:szCs w:val="24"/>
          <w:lang w:val="ru-RU"/>
        </w:rPr>
        <w:t xml:space="preserve">ансового платежа должна быть равна сумме подлежащего оплате </w:t>
      </w:r>
      <w:r w:rsidR="004A6E21">
        <w:rPr>
          <w:sz w:val="24"/>
          <w:szCs w:val="24"/>
          <w:lang w:val="ru-RU"/>
        </w:rPr>
        <w:t>Покупателем</w:t>
      </w:r>
      <w:r w:rsidRPr="000B1DDC">
        <w:rPr>
          <w:sz w:val="24"/>
          <w:szCs w:val="24"/>
          <w:lang w:val="ru-RU"/>
        </w:rPr>
        <w:t xml:space="preserve"> аванса;</w:t>
      </w:r>
    </w:p>
    <w:p w:rsidR="00F851B2" w:rsidRPr="000B1DDC" w:rsidRDefault="00F851B2"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срок действия банковской гарантии возврата авансового платежа должен превышать срок выполнения обязательств </w:t>
      </w:r>
      <w:r w:rsidR="004A6E21">
        <w:rPr>
          <w:sz w:val="24"/>
          <w:szCs w:val="24"/>
          <w:lang w:val="ru-RU"/>
        </w:rPr>
        <w:t>Поставщиком</w:t>
      </w:r>
      <w:r w:rsidRPr="000B1DDC">
        <w:rPr>
          <w:sz w:val="24"/>
          <w:szCs w:val="24"/>
          <w:lang w:val="ru-RU"/>
        </w:rPr>
        <w:t xml:space="preserve"> по зачету аванса, не менее чем на 60 (Шестьдесят) календарных дней.</w:t>
      </w:r>
    </w:p>
    <w:p w:rsidR="00F851B2" w:rsidRPr="000B1DDC" w:rsidRDefault="00F851B2" w:rsidP="00725553">
      <w:pPr>
        <w:pStyle w:val="4"/>
        <w:keepNext w:val="0"/>
        <w:keepLines w:val="0"/>
        <w:widowControl w:val="0"/>
        <w:numPr>
          <w:ilvl w:val="2"/>
          <w:numId w:val="1"/>
        </w:numPr>
        <w:tabs>
          <w:tab w:val="clear" w:pos="68"/>
          <w:tab w:val="clear" w:pos="1901"/>
          <w:tab w:val="num" w:pos="993"/>
          <w:tab w:val="left" w:pos="1560"/>
        </w:tabs>
        <w:spacing w:before="0" w:after="0"/>
        <w:ind w:left="0" w:firstLine="851"/>
        <w:rPr>
          <w:sz w:val="24"/>
          <w:szCs w:val="24"/>
        </w:rPr>
      </w:pPr>
      <w:r w:rsidRPr="000B1DDC">
        <w:rPr>
          <w:sz w:val="24"/>
          <w:szCs w:val="24"/>
        </w:rPr>
        <w:t xml:space="preserve">В случае продления срока завершения Работ по настоящему </w:t>
      </w:r>
      <w:r w:rsidR="004A6E21">
        <w:rPr>
          <w:sz w:val="24"/>
          <w:szCs w:val="24"/>
        </w:rPr>
        <w:t>договору</w:t>
      </w:r>
      <w:r w:rsidRPr="000B1DDC">
        <w:rPr>
          <w:sz w:val="24"/>
          <w:szCs w:val="24"/>
        </w:rPr>
        <w:t xml:space="preserve"> </w:t>
      </w:r>
      <w:r w:rsidR="004A6E21">
        <w:rPr>
          <w:sz w:val="24"/>
          <w:szCs w:val="24"/>
        </w:rPr>
        <w:t>Поставщик</w:t>
      </w:r>
      <w:r w:rsidRPr="000B1DDC">
        <w:rPr>
          <w:sz w:val="24"/>
          <w:szCs w:val="24"/>
        </w:rPr>
        <w:t xml:space="preserve"> обязан за 30 (Тридцать) календарных дней до окончания срока действия действующей независимой банковской гарантии возврата авансового платежа:</w:t>
      </w:r>
    </w:p>
    <w:p w:rsidR="00F851B2" w:rsidRPr="000B1DDC" w:rsidRDefault="00F851B2"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предоставить другую независимую банковскую гарантию взамен истекающей, которая будет удовлетворять требованиям настоящего пункта </w:t>
      </w:r>
      <w:r w:rsidR="004A6E21" w:rsidRPr="004A6E21">
        <w:rPr>
          <w:sz w:val="24"/>
          <w:szCs w:val="24"/>
          <w:lang w:val="ru-RU"/>
        </w:rPr>
        <w:t>договора</w:t>
      </w:r>
      <w:r w:rsidRPr="000B1DDC">
        <w:rPr>
          <w:sz w:val="24"/>
          <w:szCs w:val="24"/>
          <w:lang w:val="ru-RU"/>
        </w:rPr>
        <w:t>; либо</w:t>
      </w:r>
    </w:p>
    <w:p w:rsidR="00F851B2" w:rsidRPr="000B1DDC" w:rsidRDefault="00F851B2"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если по условиям независимой банковской гарантии допускается возможность ее изменения, предоставить изменение к действующей гарантии, продлевающее срок ее действия с тем, чтобы новый срок независимой банковской гарантии соответствовал условиям настоящего пункта </w:t>
      </w:r>
      <w:r w:rsidR="004A6E21" w:rsidRPr="004A6E21">
        <w:rPr>
          <w:sz w:val="24"/>
          <w:szCs w:val="24"/>
          <w:lang w:val="ru-RU"/>
        </w:rPr>
        <w:t>договора</w:t>
      </w:r>
      <w:r w:rsidRPr="000B1DDC">
        <w:rPr>
          <w:sz w:val="24"/>
          <w:szCs w:val="24"/>
          <w:lang w:val="ru-RU"/>
        </w:rPr>
        <w:t>.</w:t>
      </w:r>
    </w:p>
    <w:p w:rsidR="00F851B2" w:rsidRPr="000B1DDC" w:rsidRDefault="00F851B2" w:rsidP="00725553">
      <w:pPr>
        <w:pStyle w:val="4"/>
        <w:keepNext w:val="0"/>
        <w:keepLines w:val="0"/>
        <w:widowControl w:val="0"/>
        <w:numPr>
          <w:ilvl w:val="2"/>
          <w:numId w:val="1"/>
        </w:numPr>
        <w:tabs>
          <w:tab w:val="clear" w:pos="68"/>
          <w:tab w:val="clear" w:pos="1901"/>
          <w:tab w:val="num" w:pos="993"/>
          <w:tab w:val="left" w:pos="1560"/>
        </w:tabs>
        <w:spacing w:before="0" w:after="0"/>
        <w:ind w:left="0" w:firstLine="851"/>
        <w:rPr>
          <w:b/>
          <w:sz w:val="24"/>
          <w:szCs w:val="24"/>
        </w:rPr>
      </w:pPr>
      <w:r w:rsidRPr="000B1DDC">
        <w:rPr>
          <w:sz w:val="24"/>
          <w:szCs w:val="24"/>
        </w:rPr>
        <w:t xml:space="preserve">Продление банковской гарантии возврата авансового платежа осуществляется за счет </w:t>
      </w:r>
      <w:r w:rsidR="004A6E21">
        <w:rPr>
          <w:sz w:val="24"/>
          <w:szCs w:val="24"/>
        </w:rPr>
        <w:t>Поставщик</w:t>
      </w:r>
      <w:r w:rsidR="004A6E21">
        <w:rPr>
          <w:sz w:val="24"/>
          <w:szCs w:val="24"/>
        </w:rPr>
        <w:t>а</w:t>
      </w:r>
      <w:r w:rsidRPr="000B1DDC">
        <w:rPr>
          <w:sz w:val="24"/>
          <w:szCs w:val="24"/>
        </w:rPr>
        <w:t>.</w:t>
      </w:r>
    </w:p>
    <w:p w:rsidR="00F851B2" w:rsidRPr="000B1DDC" w:rsidRDefault="00F851B2" w:rsidP="00725553">
      <w:pPr>
        <w:pStyle w:val="4"/>
        <w:keepNext w:val="0"/>
        <w:keepLines w:val="0"/>
        <w:widowControl w:val="0"/>
        <w:numPr>
          <w:ilvl w:val="2"/>
          <w:numId w:val="1"/>
        </w:numPr>
        <w:tabs>
          <w:tab w:val="clear" w:pos="68"/>
          <w:tab w:val="clear" w:pos="1901"/>
          <w:tab w:val="num" w:pos="993"/>
          <w:tab w:val="left" w:pos="1560"/>
        </w:tabs>
        <w:spacing w:before="0" w:after="0"/>
        <w:ind w:left="0" w:firstLine="851"/>
        <w:rPr>
          <w:b/>
          <w:sz w:val="24"/>
          <w:szCs w:val="24"/>
        </w:rPr>
      </w:pPr>
      <w:r w:rsidRPr="000B1DDC">
        <w:rPr>
          <w:sz w:val="24"/>
          <w:szCs w:val="24"/>
        </w:rPr>
        <w:t xml:space="preserve">В случае неисполнения </w:t>
      </w:r>
      <w:r w:rsidR="004A6E21">
        <w:rPr>
          <w:sz w:val="24"/>
          <w:szCs w:val="24"/>
        </w:rPr>
        <w:t>Поставщик</w:t>
      </w:r>
      <w:r w:rsidR="004A6E21">
        <w:rPr>
          <w:sz w:val="24"/>
          <w:szCs w:val="24"/>
        </w:rPr>
        <w:t>ом</w:t>
      </w:r>
      <w:r w:rsidRPr="000B1DDC">
        <w:rPr>
          <w:sz w:val="24"/>
          <w:szCs w:val="24"/>
        </w:rPr>
        <w:t xml:space="preserve"> в установленный срок обязательств, предусмотренных </w:t>
      </w:r>
      <w:r w:rsidR="00725553">
        <w:rPr>
          <w:sz w:val="24"/>
          <w:szCs w:val="24"/>
        </w:rPr>
        <w:t>настоящим</w:t>
      </w:r>
      <w:r w:rsidRPr="000B1DDC">
        <w:rPr>
          <w:sz w:val="24"/>
          <w:szCs w:val="24"/>
        </w:rPr>
        <w:t xml:space="preserve"> </w:t>
      </w:r>
      <w:r w:rsidR="004A6E21">
        <w:rPr>
          <w:sz w:val="24"/>
          <w:szCs w:val="24"/>
        </w:rPr>
        <w:t>договором</w:t>
      </w:r>
      <w:r w:rsidRPr="000B1DDC">
        <w:rPr>
          <w:sz w:val="24"/>
          <w:szCs w:val="24"/>
        </w:rPr>
        <w:t xml:space="preserve">, </w:t>
      </w:r>
      <w:r w:rsidR="004A6E21">
        <w:rPr>
          <w:sz w:val="24"/>
          <w:szCs w:val="24"/>
        </w:rPr>
        <w:t>Покупатель</w:t>
      </w:r>
      <w:r w:rsidRPr="000B1DDC">
        <w:rPr>
          <w:sz w:val="24"/>
          <w:szCs w:val="24"/>
        </w:rPr>
        <w:t xml:space="preserve"> вправе по своему усмотрению обратиться к банку-гаранту с требованием об уплате денежной суммы по независимой банковской гарантии в части не зачтенного авансового платежа. </w:t>
      </w:r>
    </w:p>
    <w:p w:rsidR="00E27B86" w:rsidRPr="000B1DDC" w:rsidRDefault="00E27B86" w:rsidP="00725553">
      <w:pPr>
        <w:pStyle w:val="4"/>
        <w:keepNext w:val="0"/>
        <w:keepLines w:val="0"/>
        <w:widowControl w:val="0"/>
        <w:tabs>
          <w:tab w:val="clear" w:pos="68"/>
          <w:tab w:val="clear" w:pos="3318"/>
          <w:tab w:val="num" w:pos="993"/>
          <w:tab w:val="left" w:pos="1560"/>
          <w:tab w:val="num" w:pos="2268"/>
        </w:tabs>
        <w:spacing w:before="0" w:after="0"/>
        <w:ind w:left="0" w:firstLine="851"/>
        <w:rPr>
          <w:b/>
          <w:sz w:val="24"/>
          <w:szCs w:val="24"/>
        </w:rPr>
      </w:pPr>
      <w:bookmarkStart w:id="5" w:name="_Ref79750918"/>
      <w:bookmarkEnd w:id="0"/>
      <w:bookmarkEnd w:id="1"/>
      <w:r w:rsidRPr="000B1DDC">
        <w:rPr>
          <w:b/>
          <w:sz w:val="24"/>
          <w:szCs w:val="24"/>
        </w:rPr>
        <w:t>Иные требования к независим</w:t>
      </w:r>
      <w:r w:rsidR="00417C13" w:rsidRPr="000B1DDC">
        <w:rPr>
          <w:b/>
          <w:sz w:val="24"/>
          <w:szCs w:val="24"/>
        </w:rPr>
        <w:t>ой</w:t>
      </w:r>
      <w:r w:rsidRPr="000B1DDC">
        <w:rPr>
          <w:b/>
          <w:sz w:val="24"/>
          <w:szCs w:val="24"/>
        </w:rPr>
        <w:t xml:space="preserve"> гаранти</w:t>
      </w:r>
      <w:r w:rsidR="00417C13" w:rsidRPr="000B1DDC">
        <w:rPr>
          <w:b/>
          <w:sz w:val="24"/>
          <w:szCs w:val="24"/>
        </w:rPr>
        <w:t>и</w:t>
      </w:r>
    </w:p>
    <w:p w:rsidR="00E27B86" w:rsidRPr="000B1DDC" w:rsidRDefault="00E27B86" w:rsidP="00725553">
      <w:pPr>
        <w:pStyle w:val="4"/>
        <w:keepNext w:val="0"/>
        <w:keepLines w:val="0"/>
        <w:widowControl w:val="0"/>
        <w:numPr>
          <w:ilvl w:val="2"/>
          <w:numId w:val="1"/>
        </w:numPr>
        <w:tabs>
          <w:tab w:val="clear" w:pos="68"/>
          <w:tab w:val="clear" w:pos="1901"/>
          <w:tab w:val="num" w:pos="993"/>
          <w:tab w:val="left" w:pos="1560"/>
        </w:tabs>
        <w:spacing w:before="0" w:after="0"/>
        <w:ind w:left="0" w:firstLine="851"/>
        <w:rPr>
          <w:sz w:val="24"/>
          <w:szCs w:val="24"/>
        </w:rPr>
      </w:pPr>
      <w:r w:rsidRPr="000B1DDC">
        <w:rPr>
          <w:sz w:val="24"/>
          <w:szCs w:val="24"/>
        </w:rPr>
        <w:t xml:space="preserve">Каждая независимая банковская гарантия, предусмотренная настоящим </w:t>
      </w:r>
      <w:r w:rsidR="00725553">
        <w:rPr>
          <w:sz w:val="24"/>
          <w:szCs w:val="24"/>
        </w:rPr>
        <w:t>договором</w:t>
      </w:r>
      <w:r w:rsidRPr="000B1DDC">
        <w:rPr>
          <w:sz w:val="24"/>
          <w:szCs w:val="24"/>
        </w:rPr>
        <w:t>, должна удовлетворять следующим требованиям:</w:t>
      </w:r>
      <w:bookmarkEnd w:id="5"/>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Независимая гарантия должна быть получена </w:t>
      </w:r>
      <w:r w:rsidR="004A6E21">
        <w:rPr>
          <w:sz w:val="24"/>
          <w:szCs w:val="24"/>
          <w:lang w:val="ru-RU"/>
        </w:rPr>
        <w:t>Поставщик</w:t>
      </w:r>
      <w:r w:rsidR="004A6E21">
        <w:rPr>
          <w:sz w:val="24"/>
          <w:szCs w:val="24"/>
          <w:lang w:val="ru-RU"/>
        </w:rPr>
        <w:t>ом</w:t>
      </w:r>
      <w:r w:rsidRPr="000B1DDC">
        <w:rPr>
          <w:sz w:val="24"/>
          <w:szCs w:val="24"/>
          <w:lang w:val="ru-RU"/>
        </w:rPr>
        <w:t xml:space="preserve"> в банке-гаранте, предварительно одобренном </w:t>
      </w:r>
      <w:r w:rsidR="004A6E21">
        <w:rPr>
          <w:sz w:val="24"/>
          <w:szCs w:val="24"/>
          <w:lang w:val="ru-RU"/>
        </w:rPr>
        <w:t>Покупателем</w:t>
      </w:r>
      <w:r w:rsidRPr="000B1DDC">
        <w:rPr>
          <w:sz w:val="24"/>
          <w:szCs w:val="24"/>
          <w:lang w:val="ru-RU"/>
        </w:rPr>
        <w:t xml:space="preserve"> в письменном виде. </w:t>
      </w:r>
      <w:r w:rsidR="00417C13" w:rsidRPr="000B1DDC">
        <w:rPr>
          <w:color w:val="000000" w:themeColor="text1"/>
          <w:sz w:val="24"/>
          <w:szCs w:val="24"/>
          <w:lang w:val="ru-RU"/>
        </w:rPr>
        <w:t xml:space="preserve">При этом Банк-гарант должен иметь текущий российский рейтинг от российского агентства не ниже </w:t>
      </w:r>
      <w:r w:rsidR="00417C13" w:rsidRPr="000B1DDC">
        <w:rPr>
          <w:color w:val="000000" w:themeColor="text1"/>
          <w:sz w:val="24"/>
          <w:szCs w:val="24"/>
        </w:rPr>
        <w:t>BBB</w:t>
      </w:r>
      <w:r w:rsidR="00417C13" w:rsidRPr="000B1DDC">
        <w:rPr>
          <w:color w:val="000000" w:themeColor="text1"/>
          <w:sz w:val="24"/>
          <w:szCs w:val="24"/>
          <w:lang w:val="ru-RU"/>
        </w:rPr>
        <w:t>- по российской шкале.</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bookmarkStart w:id="6" w:name="_Ref79758833"/>
      <w:r w:rsidRPr="000B1DDC">
        <w:rPr>
          <w:sz w:val="24"/>
          <w:szCs w:val="24"/>
          <w:lang w:val="ru-RU"/>
        </w:rPr>
        <w:t xml:space="preserve">Независимая гарантия по своему содержанию должна соответствовать условиям настоящего </w:t>
      </w:r>
      <w:r w:rsidR="00725553" w:rsidRPr="00725553">
        <w:rPr>
          <w:sz w:val="24"/>
          <w:szCs w:val="24"/>
          <w:lang w:val="ru-RU"/>
        </w:rPr>
        <w:t>договора</w:t>
      </w:r>
      <w:r w:rsidRPr="000B1DDC">
        <w:rPr>
          <w:sz w:val="24"/>
          <w:szCs w:val="24"/>
          <w:lang w:val="ru-RU"/>
        </w:rPr>
        <w:t xml:space="preserve">. Независимая гарантия должна быть безусловной (гарантия по первому требованию), безотзывной. Содержание независимой гарантии должно быть в обязательном порядке согласовано </w:t>
      </w:r>
      <w:r w:rsidR="004A6E21">
        <w:rPr>
          <w:sz w:val="24"/>
          <w:szCs w:val="24"/>
          <w:lang w:val="ru-RU"/>
        </w:rPr>
        <w:t>Покупателем</w:t>
      </w:r>
      <w:r w:rsidRPr="000B1DDC">
        <w:rPr>
          <w:sz w:val="24"/>
          <w:szCs w:val="24"/>
          <w:lang w:val="ru-RU"/>
        </w:rPr>
        <w:t xml:space="preserve"> (включая суммы, срок действия, а также другие условия, в пределах которых </w:t>
      </w:r>
      <w:r w:rsidR="004A6E21">
        <w:rPr>
          <w:sz w:val="24"/>
          <w:szCs w:val="24"/>
          <w:lang w:val="ru-RU"/>
        </w:rPr>
        <w:t>Поставщик</w:t>
      </w:r>
      <w:r w:rsidRPr="000B1DDC">
        <w:rPr>
          <w:sz w:val="24"/>
          <w:szCs w:val="24"/>
          <w:lang w:val="ru-RU"/>
        </w:rPr>
        <w:t xml:space="preserve"> гарантирует исполнение обязательств по настоящему </w:t>
      </w:r>
      <w:r w:rsidR="00725553" w:rsidRPr="00725553">
        <w:rPr>
          <w:sz w:val="24"/>
          <w:szCs w:val="24"/>
          <w:lang w:val="ru-RU"/>
        </w:rPr>
        <w:t>договору</w:t>
      </w:r>
      <w:r w:rsidRPr="000B1DDC">
        <w:rPr>
          <w:sz w:val="24"/>
          <w:szCs w:val="24"/>
          <w:lang w:val="ru-RU"/>
        </w:rPr>
        <w:t>).</w:t>
      </w:r>
      <w:bookmarkEnd w:id="6"/>
    </w:p>
    <w:p w:rsidR="00E27B86" w:rsidRPr="000B1DDC" w:rsidRDefault="00E27B86" w:rsidP="00725553">
      <w:pPr>
        <w:widowControl w:val="0"/>
        <w:tabs>
          <w:tab w:val="num" w:pos="993"/>
          <w:tab w:val="left" w:pos="1560"/>
        </w:tabs>
        <w:spacing w:after="0" w:line="240" w:lineRule="auto"/>
        <w:ind w:firstLine="851"/>
        <w:rPr>
          <w:sz w:val="24"/>
          <w:szCs w:val="24"/>
          <w:lang w:val="ru-RU"/>
        </w:rPr>
      </w:pPr>
      <w:r w:rsidRPr="000B1DDC">
        <w:rPr>
          <w:sz w:val="24"/>
          <w:szCs w:val="24"/>
          <w:lang w:val="ru-RU"/>
        </w:rPr>
        <w:t xml:space="preserve">В случае изменения срока выполнения Работ или продления Гарантийного срока по вине </w:t>
      </w:r>
      <w:r w:rsidR="00725553">
        <w:rPr>
          <w:sz w:val="24"/>
          <w:szCs w:val="24"/>
          <w:lang w:val="ru-RU"/>
        </w:rPr>
        <w:t>Покупателя</w:t>
      </w:r>
      <w:r w:rsidRPr="000B1DDC">
        <w:rPr>
          <w:sz w:val="24"/>
          <w:szCs w:val="24"/>
          <w:lang w:val="ru-RU"/>
        </w:rPr>
        <w:t>, продление действия независимых банковских гарантий производится Генподрядчиком не позднее, чем за 30 (Тридцать) календарных дней до окончания срока действующей гарантии, за свой счет, с последующим возмещением данных затрат Заказчиком. В случае изменения срока выполнения Работ или продления Гарантийного срока по причинам, независящим от Сторон (например, обстоятельства непреодолимой силы), расходы по продлению независимых банковских гарантий на соответствующий срок несет Генподрядчик без последующего их возмещения Заказчиком.</w:t>
      </w:r>
    </w:p>
    <w:p w:rsidR="00E27B86" w:rsidRPr="000B1DDC" w:rsidRDefault="00E27B86" w:rsidP="00725553">
      <w:pPr>
        <w:pStyle w:val="4"/>
        <w:keepNext w:val="0"/>
        <w:keepLines w:val="0"/>
        <w:widowControl w:val="0"/>
        <w:numPr>
          <w:ilvl w:val="2"/>
          <w:numId w:val="1"/>
        </w:numPr>
        <w:tabs>
          <w:tab w:val="clear" w:pos="68"/>
          <w:tab w:val="clear" w:pos="1901"/>
          <w:tab w:val="num" w:pos="1276"/>
          <w:tab w:val="left" w:pos="1560"/>
        </w:tabs>
        <w:spacing w:before="0" w:after="0"/>
        <w:ind w:left="0" w:firstLine="851"/>
        <w:rPr>
          <w:sz w:val="24"/>
          <w:szCs w:val="24"/>
        </w:rPr>
      </w:pPr>
      <w:bookmarkStart w:id="7" w:name="_Ref79751125"/>
      <w:r w:rsidRPr="000B1DDC">
        <w:rPr>
          <w:sz w:val="24"/>
          <w:szCs w:val="24"/>
        </w:rPr>
        <w:t>В случае наступления какого-либо из следующих событий:</w:t>
      </w:r>
      <w:bookmarkEnd w:id="7"/>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неисполнение обязательств банка-гаранта по выплатам по гарантии;</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наступление оснований для осуществления мер в отношении банка-гаранта по предупреждению банкротства в соответствии со ст. 189.10 ФЗ «О несостоятельности (банкротстве)»;</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приостановление действия лицензии банка-гаранта;</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назначение временной администрации банка-гаранта;</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признание банковской гарантии недействительной, </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введение моратория на удовлетворение каких-либо требований кредиторов к банку-гаранту,</w:t>
      </w:r>
    </w:p>
    <w:p w:rsidR="00E27B86" w:rsidRPr="000B1DDC" w:rsidRDefault="004A6E21" w:rsidP="00725553">
      <w:pPr>
        <w:widowControl w:val="0"/>
        <w:tabs>
          <w:tab w:val="num" w:pos="993"/>
          <w:tab w:val="left" w:pos="1560"/>
        </w:tabs>
        <w:spacing w:after="0" w:line="240" w:lineRule="auto"/>
        <w:ind w:firstLine="851"/>
        <w:rPr>
          <w:sz w:val="24"/>
          <w:szCs w:val="24"/>
          <w:lang w:val="ru-RU"/>
        </w:rPr>
      </w:pPr>
      <w:r>
        <w:rPr>
          <w:sz w:val="24"/>
          <w:szCs w:val="24"/>
          <w:lang w:val="ru-RU"/>
        </w:rPr>
        <w:t>Поставщик</w:t>
      </w:r>
      <w:r w:rsidR="00E27B86" w:rsidRPr="000B1DDC">
        <w:rPr>
          <w:sz w:val="24"/>
          <w:szCs w:val="24"/>
          <w:lang w:val="ru-RU"/>
        </w:rPr>
        <w:t xml:space="preserve"> обязуется в кратчайший срок, но не позднее 10 (Десять) рабочих дней с момента появления информации у Сторон об указанных выше событиях, предоставить </w:t>
      </w:r>
      <w:r>
        <w:rPr>
          <w:sz w:val="24"/>
          <w:szCs w:val="24"/>
          <w:lang w:val="ru-RU"/>
        </w:rPr>
        <w:t>Покупателю</w:t>
      </w:r>
      <w:r w:rsidR="00E27B86" w:rsidRPr="000B1DDC">
        <w:rPr>
          <w:sz w:val="24"/>
          <w:szCs w:val="24"/>
          <w:lang w:val="ru-RU"/>
        </w:rPr>
        <w:t xml:space="preserve"> новую банковскую гарантию на аналогичных условиях, выданную банком, согласованным с </w:t>
      </w:r>
      <w:r>
        <w:rPr>
          <w:sz w:val="24"/>
          <w:szCs w:val="24"/>
          <w:lang w:val="ru-RU"/>
        </w:rPr>
        <w:t>Покупателем</w:t>
      </w:r>
      <w:r w:rsidR="00E27B86" w:rsidRPr="000B1DDC">
        <w:rPr>
          <w:sz w:val="24"/>
          <w:szCs w:val="24"/>
          <w:lang w:val="ru-RU"/>
        </w:rPr>
        <w:t xml:space="preserve">.  В случае не предоставления в установленный настоящим пунктом </w:t>
      </w:r>
      <w:r w:rsidR="00725553" w:rsidRPr="00725553">
        <w:rPr>
          <w:sz w:val="24"/>
          <w:szCs w:val="24"/>
          <w:lang w:val="ru-RU"/>
        </w:rPr>
        <w:t>договора</w:t>
      </w:r>
      <w:r w:rsidR="00E27B86" w:rsidRPr="000B1DDC">
        <w:rPr>
          <w:sz w:val="24"/>
          <w:szCs w:val="24"/>
          <w:lang w:val="ru-RU"/>
        </w:rPr>
        <w:t xml:space="preserve"> срок новой банковской гарантии </w:t>
      </w:r>
      <w:r>
        <w:rPr>
          <w:sz w:val="24"/>
          <w:szCs w:val="24"/>
          <w:lang w:val="ru-RU"/>
        </w:rPr>
        <w:t>Покупатель</w:t>
      </w:r>
      <w:r w:rsidR="00E27B86" w:rsidRPr="000B1DDC">
        <w:rPr>
          <w:sz w:val="24"/>
          <w:szCs w:val="24"/>
          <w:lang w:val="ru-RU"/>
        </w:rPr>
        <w:t xml:space="preserve">, по своему усмотрению, имеет право приостановить исполнение всех и/или любых обязательств по настоящему </w:t>
      </w:r>
      <w:r w:rsidR="00725553" w:rsidRPr="00725553">
        <w:rPr>
          <w:sz w:val="24"/>
          <w:szCs w:val="24"/>
          <w:lang w:val="ru-RU"/>
        </w:rPr>
        <w:t>договору</w:t>
      </w:r>
      <w:r w:rsidR="00E27B86" w:rsidRPr="000B1DDC">
        <w:rPr>
          <w:sz w:val="24"/>
          <w:szCs w:val="24"/>
          <w:lang w:val="ru-RU"/>
        </w:rPr>
        <w:t xml:space="preserve"> до момента предоставления новой банковской гарантии, либо </w:t>
      </w:r>
      <w:r>
        <w:rPr>
          <w:sz w:val="24"/>
          <w:szCs w:val="24"/>
          <w:lang w:val="ru-RU"/>
        </w:rPr>
        <w:t>Покупатель</w:t>
      </w:r>
      <w:r w:rsidR="00E27B86" w:rsidRPr="000B1DDC">
        <w:rPr>
          <w:sz w:val="24"/>
          <w:szCs w:val="24"/>
          <w:lang w:val="ru-RU"/>
        </w:rPr>
        <w:t xml:space="preserve"> имеет право потребовать от </w:t>
      </w:r>
      <w:r>
        <w:rPr>
          <w:sz w:val="24"/>
          <w:szCs w:val="24"/>
          <w:lang w:val="ru-RU"/>
        </w:rPr>
        <w:t>Поставщик</w:t>
      </w:r>
      <w:r>
        <w:rPr>
          <w:sz w:val="24"/>
          <w:szCs w:val="24"/>
          <w:lang w:val="ru-RU"/>
        </w:rPr>
        <w:t>а</w:t>
      </w:r>
      <w:r w:rsidR="00E27B86" w:rsidRPr="000B1DDC">
        <w:rPr>
          <w:sz w:val="24"/>
          <w:szCs w:val="24"/>
          <w:lang w:val="ru-RU"/>
        </w:rPr>
        <w:t xml:space="preserve"> возврата ранее выданного и не зачтённого авансового платежа, а </w:t>
      </w:r>
      <w:r>
        <w:rPr>
          <w:sz w:val="24"/>
          <w:szCs w:val="24"/>
          <w:lang w:val="ru-RU"/>
        </w:rPr>
        <w:t>Поставщик</w:t>
      </w:r>
      <w:r w:rsidR="00E27B86" w:rsidRPr="000B1DDC">
        <w:rPr>
          <w:sz w:val="24"/>
          <w:szCs w:val="24"/>
          <w:lang w:val="ru-RU"/>
        </w:rPr>
        <w:t xml:space="preserve"> обязуется вернуть указанный авансовый платеж в течение 5 (Пять) дней с момента получения требования </w:t>
      </w:r>
      <w:r w:rsidR="000B1DDC">
        <w:rPr>
          <w:sz w:val="24"/>
          <w:szCs w:val="24"/>
          <w:lang w:val="ru-RU"/>
        </w:rPr>
        <w:t>Покупателя</w:t>
      </w:r>
      <w:r w:rsidR="00E27B86" w:rsidRPr="000B1DDC">
        <w:rPr>
          <w:sz w:val="24"/>
          <w:szCs w:val="24"/>
          <w:lang w:val="ru-RU"/>
        </w:rPr>
        <w:t xml:space="preserve">.  При этом </w:t>
      </w:r>
      <w:r>
        <w:rPr>
          <w:sz w:val="24"/>
          <w:szCs w:val="24"/>
          <w:lang w:val="ru-RU"/>
        </w:rPr>
        <w:t>Покупатель</w:t>
      </w:r>
      <w:r w:rsidR="00E27B86" w:rsidRPr="000B1DDC">
        <w:rPr>
          <w:sz w:val="24"/>
          <w:szCs w:val="24"/>
          <w:lang w:val="ru-RU"/>
        </w:rPr>
        <w:t xml:space="preserve"> не несет ответственность за нарушение сроков исполнения им обязательств по настоящему </w:t>
      </w:r>
      <w:r w:rsidR="00725553" w:rsidRPr="00725553">
        <w:rPr>
          <w:sz w:val="24"/>
          <w:szCs w:val="24"/>
          <w:lang w:val="ru-RU"/>
        </w:rPr>
        <w:t>договору</w:t>
      </w:r>
      <w:r w:rsidR="00E27B86" w:rsidRPr="000B1DDC">
        <w:rPr>
          <w:sz w:val="24"/>
          <w:szCs w:val="24"/>
          <w:lang w:val="ru-RU"/>
        </w:rPr>
        <w:t xml:space="preserve">.  Приостановление </w:t>
      </w:r>
      <w:r w:rsidR="000B1DDC">
        <w:rPr>
          <w:sz w:val="24"/>
          <w:szCs w:val="24"/>
          <w:lang w:val="ru-RU"/>
        </w:rPr>
        <w:t>Покупателем</w:t>
      </w:r>
      <w:r w:rsidR="00E27B86" w:rsidRPr="000B1DDC">
        <w:rPr>
          <w:sz w:val="24"/>
          <w:szCs w:val="24"/>
          <w:lang w:val="ru-RU"/>
        </w:rPr>
        <w:t xml:space="preserve"> исполнения всех и/или любых обязательств по Д</w:t>
      </w:r>
      <w:r w:rsidR="00725553" w:rsidRPr="00725553">
        <w:rPr>
          <w:sz w:val="24"/>
          <w:szCs w:val="24"/>
          <w:lang w:val="ru-RU"/>
        </w:rPr>
        <w:t xml:space="preserve"> </w:t>
      </w:r>
      <w:r w:rsidR="00725553" w:rsidRPr="00725553">
        <w:rPr>
          <w:sz w:val="24"/>
          <w:szCs w:val="24"/>
          <w:lang w:val="ru-RU"/>
        </w:rPr>
        <w:t>договору</w:t>
      </w:r>
      <w:r w:rsidR="00E27B86" w:rsidRPr="000B1DDC">
        <w:rPr>
          <w:sz w:val="24"/>
          <w:szCs w:val="24"/>
          <w:lang w:val="ru-RU"/>
        </w:rPr>
        <w:t xml:space="preserve"> не является основанием для освобождения </w:t>
      </w:r>
      <w:r>
        <w:rPr>
          <w:sz w:val="24"/>
          <w:szCs w:val="24"/>
          <w:lang w:val="ru-RU"/>
        </w:rPr>
        <w:t>Поставщик</w:t>
      </w:r>
      <w:r>
        <w:rPr>
          <w:sz w:val="24"/>
          <w:szCs w:val="24"/>
          <w:lang w:val="ru-RU"/>
        </w:rPr>
        <w:t>а</w:t>
      </w:r>
      <w:r w:rsidR="00E27B86" w:rsidRPr="000B1DDC">
        <w:rPr>
          <w:sz w:val="24"/>
          <w:szCs w:val="24"/>
          <w:lang w:val="ru-RU"/>
        </w:rPr>
        <w:t xml:space="preserve"> от ответственности за нарушение сроков исполнения обязательств и за любое иное неисполнение/ненадлежащее исполнение обязательств по </w:t>
      </w:r>
      <w:r w:rsidR="00725553" w:rsidRPr="00725553">
        <w:rPr>
          <w:sz w:val="24"/>
          <w:szCs w:val="24"/>
          <w:lang w:val="ru-RU"/>
        </w:rPr>
        <w:t>договору</w:t>
      </w:r>
      <w:r w:rsidR="00E27B86" w:rsidRPr="000B1DDC">
        <w:rPr>
          <w:sz w:val="24"/>
          <w:szCs w:val="24"/>
          <w:lang w:val="ru-RU"/>
        </w:rPr>
        <w:t>.</w:t>
      </w:r>
    </w:p>
    <w:p w:rsidR="00E27B86" w:rsidRPr="000B1DDC" w:rsidRDefault="00E27B86" w:rsidP="00725553">
      <w:pPr>
        <w:pStyle w:val="4"/>
        <w:keepNext w:val="0"/>
        <w:keepLines w:val="0"/>
        <w:widowControl w:val="0"/>
        <w:numPr>
          <w:ilvl w:val="2"/>
          <w:numId w:val="1"/>
        </w:numPr>
        <w:tabs>
          <w:tab w:val="clear" w:pos="68"/>
          <w:tab w:val="clear" w:pos="1901"/>
          <w:tab w:val="num" w:pos="1276"/>
          <w:tab w:val="left" w:pos="1560"/>
        </w:tabs>
        <w:spacing w:before="0" w:after="0"/>
        <w:ind w:left="0" w:firstLine="851"/>
        <w:rPr>
          <w:sz w:val="24"/>
          <w:szCs w:val="24"/>
        </w:rPr>
      </w:pPr>
      <w:r w:rsidRPr="000B1DDC">
        <w:rPr>
          <w:sz w:val="24"/>
          <w:szCs w:val="24"/>
        </w:rPr>
        <w:t xml:space="preserve">Не позднее трёх рабочих дней с даты выпуска независимой банковской гарантии </w:t>
      </w:r>
      <w:r w:rsidR="004A6E21">
        <w:rPr>
          <w:sz w:val="24"/>
          <w:szCs w:val="24"/>
        </w:rPr>
        <w:t>Поставщик</w:t>
      </w:r>
      <w:r w:rsidRPr="000B1DDC">
        <w:rPr>
          <w:sz w:val="24"/>
          <w:szCs w:val="24"/>
        </w:rPr>
        <w:t xml:space="preserve"> обеспечивает отправку банком-гарантом, выпустившим гарантию, уведомления о таком выпуске по системе СПФС в адрес обслуживающего банка </w:t>
      </w:r>
      <w:r w:rsidR="004A6E21">
        <w:rPr>
          <w:sz w:val="24"/>
          <w:szCs w:val="24"/>
        </w:rPr>
        <w:t>Покупателя</w:t>
      </w:r>
      <w:r w:rsidRPr="000B1DDC">
        <w:rPr>
          <w:sz w:val="24"/>
          <w:szCs w:val="24"/>
        </w:rPr>
        <w:t xml:space="preserve"> Северо-Западный банк ПАО Сбербанк (СПФС </w:t>
      </w:r>
      <w:proofErr w:type="spellStart"/>
      <w:r w:rsidRPr="000B1DDC">
        <w:rPr>
          <w:sz w:val="24"/>
          <w:szCs w:val="24"/>
        </w:rPr>
        <w:t>Code</w:t>
      </w:r>
      <w:proofErr w:type="spellEnd"/>
      <w:r w:rsidRPr="000B1DDC">
        <w:rPr>
          <w:sz w:val="24"/>
          <w:szCs w:val="24"/>
        </w:rPr>
        <w:t xml:space="preserve">: SABRRUMM) Уведомление должно содержать: </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номер гарантии, </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сумму обязательства по гарантии, </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срок действия банковской гарантии, а также </w:t>
      </w:r>
    </w:p>
    <w:p w:rsidR="00E27B86" w:rsidRPr="000B1DDC" w:rsidRDefault="00E27B86" w:rsidP="00725553">
      <w:pPr>
        <w:pStyle w:val="a3"/>
        <w:keepNext w:val="0"/>
        <w:keepLines w:val="0"/>
        <w:widowControl w:val="0"/>
        <w:numPr>
          <w:ilvl w:val="0"/>
          <w:numId w:val="2"/>
        </w:numPr>
        <w:tabs>
          <w:tab w:val="num" w:pos="1134"/>
          <w:tab w:val="num" w:pos="1276"/>
          <w:tab w:val="left" w:pos="1560"/>
        </w:tabs>
        <w:spacing w:before="0" w:after="0"/>
        <w:ind w:left="0" w:firstLine="851"/>
        <w:rPr>
          <w:sz w:val="24"/>
          <w:szCs w:val="24"/>
          <w:lang w:val="ru-RU"/>
        </w:rPr>
      </w:pPr>
      <w:r w:rsidRPr="000B1DDC">
        <w:rPr>
          <w:sz w:val="24"/>
          <w:szCs w:val="24"/>
          <w:lang w:val="ru-RU"/>
        </w:rPr>
        <w:t xml:space="preserve">информацию о правомочности подписантов со стороны банка-гаранта скан-копию данного уведомления </w:t>
      </w:r>
      <w:r w:rsidR="004A6E21">
        <w:rPr>
          <w:sz w:val="24"/>
          <w:szCs w:val="24"/>
          <w:lang w:val="ru-RU"/>
        </w:rPr>
        <w:t>Поставщик</w:t>
      </w:r>
      <w:r w:rsidRPr="000B1DDC">
        <w:rPr>
          <w:sz w:val="24"/>
          <w:szCs w:val="24"/>
          <w:lang w:val="ru-RU"/>
        </w:rPr>
        <w:t xml:space="preserve"> направляет по электронной почте в адрес </w:t>
      </w:r>
      <w:r w:rsidR="004A6E21">
        <w:rPr>
          <w:sz w:val="24"/>
          <w:szCs w:val="24"/>
          <w:lang w:val="ru-RU"/>
        </w:rPr>
        <w:t>Покупателя</w:t>
      </w:r>
      <w:r w:rsidRPr="000B1DDC">
        <w:rPr>
          <w:sz w:val="24"/>
          <w:szCs w:val="24"/>
          <w:lang w:val="ru-RU"/>
        </w:rPr>
        <w:t>.</w:t>
      </w:r>
    </w:p>
    <w:p w:rsidR="00E27B86" w:rsidRPr="000B1DDC" w:rsidRDefault="004A6E21" w:rsidP="00725553">
      <w:pPr>
        <w:pStyle w:val="4"/>
        <w:keepNext w:val="0"/>
        <w:keepLines w:val="0"/>
        <w:widowControl w:val="0"/>
        <w:numPr>
          <w:ilvl w:val="2"/>
          <w:numId w:val="1"/>
        </w:numPr>
        <w:tabs>
          <w:tab w:val="clear" w:pos="68"/>
          <w:tab w:val="clear" w:pos="1901"/>
          <w:tab w:val="num" w:pos="993"/>
          <w:tab w:val="num" w:pos="1134"/>
          <w:tab w:val="left" w:pos="1560"/>
        </w:tabs>
        <w:spacing w:before="0" w:after="0"/>
        <w:ind w:left="0" w:firstLine="851"/>
        <w:rPr>
          <w:sz w:val="24"/>
          <w:szCs w:val="24"/>
        </w:rPr>
      </w:pPr>
      <w:r>
        <w:rPr>
          <w:sz w:val="24"/>
          <w:szCs w:val="24"/>
        </w:rPr>
        <w:t xml:space="preserve">В случае нарушения </w:t>
      </w:r>
      <w:r>
        <w:rPr>
          <w:sz w:val="24"/>
          <w:szCs w:val="24"/>
        </w:rPr>
        <w:t>Поставщик</w:t>
      </w:r>
      <w:r>
        <w:rPr>
          <w:sz w:val="24"/>
          <w:szCs w:val="24"/>
        </w:rPr>
        <w:t>ом</w:t>
      </w:r>
      <w:r w:rsidR="00E27B86" w:rsidRPr="000B1DDC">
        <w:rPr>
          <w:sz w:val="24"/>
          <w:szCs w:val="24"/>
        </w:rPr>
        <w:t xml:space="preserve"> условий настоящего </w:t>
      </w:r>
      <w:r w:rsidR="00725553">
        <w:rPr>
          <w:sz w:val="24"/>
          <w:szCs w:val="24"/>
        </w:rPr>
        <w:t>договора</w:t>
      </w:r>
      <w:r w:rsidR="00E27B86" w:rsidRPr="000B1DDC">
        <w:rPr>
          <w:sz w:val="24"/>
          <w:szCs w:val="24"/>
        </w:rPr>
        <w:t xml:space="preserve"> о предоставлении независимых банковских гарантий, </w:t>
      </w:r>
      <w:r>
        <w:rPr>
          <w:sz w:val="24"/>
          <w:szCs w:val="24"/>
        </w:rPr>
        <w:t>Покупатель</w:t>
      </w:r>
      <w:r w:rsidR="00E27B86" w:rsidRPr="000B1DDC">
        <w:rPr>
          <w:sz w:val="24"/>
          <w:szCs w:val="24"/>
        </w:rPr>
        <w:t xml:space="preserve"> вправе заявить односторонний отказ от исполнения настоящего </w:t>
      </w:r>
      <w:r w:rsidR="00725553">
        <w:rPr>
          <w:sz w:val="24"/>
          <w:szCs w:val="24"/>
        </w:rPr>
        <w:t>договора</w:t>
      </w:r>
      <w:r w:rsidR="00E27B86" w:rsidRPr="000B1DDC">
        <w:rPr>
          <w:sz w:val="24"/>
          <w:szCs w:val="24"/>
        </w:rPr>
        <w:t>.</w:t>
      </w:r>
    </w:p>
    <w:p w:rsidR="00E27B86" w:rsidRPr="000B1DDC" w:rsidRDefault="00E27B86" w:rsidP="00725553">
      <w:pPr>
        <w:widowControl w:val="0"/>
        <w:tabs>
          <w:tab w:val="left" w:pos="1560"/>
        </w:tabs>
        <w:spacing w:after="0" w:line="240" w:lineRule="auto"/>
        <w:ind w:firstLine="851"/>
        <w:rPr>
          <w:sz w:val="24"/>
          <w:szCs w:val="24"/>
          <w:lang w:val="ru-RU"/>
        </w:rPr>
      </w:pPr>
    </w:p>
    <w:p w:rsidR="00E27B86" w:rsidRPr="000B1DDC" w:rsidRDefault="00E27B86" w:rsidP="00725553">
      <w:pPr>
        <w:widowControl w:val="0"/>
        <w:tabs>
          <w:tab w:val="left" w:pos="1560"/>
        </w:tabs>
        <w:spacing w:after="0" w:line="240" w:lineRule="auto"/>
        <w:ind w:firstLine="851"/>
        <w:rPr>
          <w:sz w:val="24"/>
          <w:szCs w:val="24"/>
          <w:lang w:val="ru-RU"/>
        </w:rPr>
      </w:pPr>
    </w:p>
    <w:p w:rsidR="00725553" w:rsidRDefault="00725553" w:rsidP="00725553">
      <w:pPr>
        <w:ind w:right="-102"/>
        <w:rPr>
          <w:b/>
          <w:color w:val="000000" w:themeColor="text1"/>
        </w:rPr>
      </w:pPr>
      <w:proofErr w:type="spellStart"/>
      <w:r>
        <w:rPr>
          <w:b/>
          <w:color w:val="000000" w:themeColor="text1"/>
        </w:rPr>
        <w:t>От</w:t>
      </w:r>
      <w:proofErr w:type="spellEnd"/>
      <w:r>
        <w:rPr>
          <w:b/>
          <w:color w:val="000000" w:themeColor="text1"/>
        </w:rPr>
        <w:t xml:space="preserve"> </w:t>
      </w:r>
      <w:proofErr w:type="spellStart"/>
      <w:r>
        <w:rPr>
          <w:b/>
          <w:color w:val="000000" w:themeColor="text1"/>
        </w:rPr>
        <w:t>Поставщика</w:t>
      </w:r>
      <w:proofErr w:type="spellEnd"/>
      <w:r>
        <w:rPr>
          <w:b/>
          <w:color w:val="000000" w:themeColor="text1"/>
        </w:rPr>
        <w:t xml:space="preserve">:                           </w:t>
      </w:r>
      <w:r>
        <w:rPr>
          <w:b/>
          <w:color w:val="000000" w:themeColor="text1"/>
        </w:rPr>
        <w:tab/>
      </w:r>
      <w:r>
        <w:rPr>
          <w:b/>
          <w:color w:val="000000" w:themeColor="text1"/>
        </w:rPr>
        <w:tab/>
      </w:r>
      <w:r>
        <w:rPr>
          <w:b/>
          <w:color w:val="000000" w:themeColor="text1"/>
        </w:rPr>
        <w:tab/>
      </w:r>
      <w:proofErr w:type="spellStart"/>
      <w:r>
        <w:rPr>
          <w:b/>
          <w:color w:val="000000" w:themeColor="text1"/>
        </w:rPr>
        <w:t>От</w:t>
      </w:r>
      <w:proofErr w:type="spellEnd"/>
      <w:r>
        <w:rPr>
          <w:b/>
          <w:color w:val="000000" w:themeColor="text1"/>
        </w:rPr>
        <w:t xml:space="preserve"> </w:t>
      </w:r>
      <w:proofErr w:type="spellStart"/>
      <w:r>
        <w:rPr>
          <w:b/>
          <w:color w:val="000000" w:themeColor="text1"/>
        </w:rPr>
        <w:t>Покупателя</w:t>
      </w:r>
      <w:proofErr w:type="spellEnd"/>
      <w:r>
        <w:rPr>
          <w:b/>
          <w:color w:val="000000" w:themeColor="text1"/>
        </w:rPr>
        <w:t>:</w:t>
      </w:r>
    </w:p>
    <w:p w:rsidR="00725553" w:rsidRDefault="00725553" w:rsidP="00725553">
      <w:pPr>
        <w:ind w:right="-102"/>
        <w:rPr>
          <w:b/>
          <w:color w:val="000000" w:themeColor="text1"/>
        </w:rPr>
      </w:pPr>
    </w:p>
    <w:p w:rsidR="00725553" w:rsidRDefault="00725553" w:rsidP="00725553">
      <w:pPr>
        <w:ind w:right="-102"/>
        <w:rPr>
          <w:b/>
          <w:color w:val="000000" w:themeColor="text1"/>
        </w:rPr>
      </w:pPr>
      <w:r>
        <w:rPr>
          <w:b/>
          <w:color w:val="000000" w:themeColor="text1"/>
        </w:rPr>
        <w:t>______________________/_____________</w:t>
      </w:r>
      <w:r>
        <w:rPr>
          <w:b/>
          <w:color w:val="000000" w:themeColor="text1"/>
        </w:rPr>
        <w:tab/>
      </w:r>
      <w:r>
        <w:rPr>
          <w:b/>
          <w:color w:val="000000" w:themeColor="text1"/>
        </w:rPr>
        <w:tab/>
        <w:t>______________________/_____________</w:t>
      </w:r>
    </w:p>
    <w:p w:rsidR="00E27B86" w:rsidRPr="000B1DDC" w:rsidRDefault="00E27B86" w:rsidP="00725553">
      <w:pPr>
        <w:widowControl w:val="0"/>
        <w:tabs>
          <w:tab w:val="left" w:pos="1560"/>
        </w:tabs>
        <w:spacing w:after="0" w:line="240" w:lineRule="auto"/>
        <w:ind w:firstLine="851"/>
        <w:rPr>
          <w:sz w:val="24"/>
          <w:szCs w:val="24"/>
          <w:lang w:val="ru-RU"/>
        </w:rPr>
      </w:pPr>
    </w:p>
    <w:sectPr w:rsidR="00E27B86" w:rsidRPr="000B1DDC" w:rsidSect="000B1DDC">
      <w:pgSz w:w="11906" w:h="16838"/>
      <w:pgMar w:top="568" w:right="566"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67609"/>
    <w:multiLevelType w:val="multilevel"/>
    <w:tmpl w:val="D0B40D42"/>
    <w:lvl w:ilvl="0">
      <w:start w:val="1"/>
      <w:numFmt w:val="decimal"/>
      <w:pStyle w:val="1"/>
      <w:lvlText w:val="Статья %1."/>
      <w:lvlJc w:val="right"/>
      <w:pPr>
        <w:ind w:left="107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
      <w:lvlText w:val="%1.%2"/>
      <w:lvlJc w:val="left"/>
      <w:pPr>
        <w:tabs>
          <w:tab w:val="num" w:pos="3318"/>
        </w:tabs>
        <w:ind w:left="3318" w:hanging="624"/>
      </w:pPr>
      <w:rPr>
        <w:rFonts w:hint="default"/>
        <w:b w:val="0"/>
        <w:i w:val="0"/>
        <w:sz w:val="22"/>
      </w:rPr>
    </w:lvl>
    <w:lvl w:ilvl="2">
      <w:start w:val="1"/>
      <w:numFmt w:val="decimal"/>
      <w:lvlText w:val="%1.%2.%3"/>
      <w:lvlJc w:val="left"/>
      <w:pPr>
        <w:tabs>
          <w:tab w:val="num" w:pos="1901"/>
        </w:tabs>
        <w:ind w:left="1901" w:hanging="624"/>
      </w:pPr>
      <w:rPr>
        <w:rFonts w:hint="default"/>
        <w:b w:val="0"/>
        <w:i w:val="0"/>
        <w:sz w:val="24"/>
        <w:szCs w:val="24"/>
      </w:rPr>
    </w:lvl>
    <w:lvl w:ilvl="3">
      <w:start w:val="1"/>
      <w:numFmt w:val="lowerLetter"/>
      <w:lvlText w:val="(%4)"/>
      <w:lvlJc w:val="left"/>
      <w:pPr>
        <w:tabs>
          <w:tab w:val="num" w:pos="794"/>
        </w:tabs>
        <w:ind w:left="794" w:hanging="794"/>
      </w:pPr>
      <w:rPr>
        <w:rFonts w:hint="default"/>
        <w:b w:val="0"/>
        <w:i w:val="0"/>
        <w:sz w:val="20"/>
      </w:rPr>
    </w:lvl>
    <w:lvl w:ilvl="4">
      <w:start w:val="1"/>
      <w:numFmt w:val="lowerRoman"/>
      <w:lvlText w:val="(%5)"/>
      <w:lvlJc w:val="left"/>
      <w:pPr>
        <w:tabs>
          <w:tab w:val="num" w:pos="2852"/>
        </w:tabs>
        <w:ind w:left="2642" w:hanging="510"/>
      </w:pPr>
      <w:rPr>
        <w:rFonts w:hint="default"/>
        <w:b w:val="0"/>
        <w:i w:val="0"/>
        <w:sz w:val="18"/>
      </w:rPr>
    </w:lvl>
    <w:lvl w:ilvl="5">
      <w:start w:val="1"/>
      <w:numFmt w:val="decimal"/>
      <w:pStyle w:val="6"/>
      <w:lvlText w:val="(%6)"/>
      <w:lvlJc w:val="left"/>
      <w:pPr>
        <w:tabs>
          <w:tab w:val="num" w:pos="3606"/>
        </w:tabs>
        <w:ind w:left="3606" w:hanging="454"/>
      </w:pPr>
      <w:rPr>
        <w:rFonts w:hint="default"/>
        <w:b w:val="0"/>
        <w:i w:val="0"/>
        <w:sz w:val="20"/>
      </w:rPr>
    </w:lvl>
    <w:lvl w:ilvl="6">
      <w:start w:val="1"/>
      <w:numFmt w:val="none"/>
      <w:pStyle w:val="7"/>
      <w:suff w:val="nothing"/>
      <w:lvlText w:val=""/>
      <w:lvlJc w:val="left"/>
      <w:pPr>
        <w:ind w:left="714" w:firstLine="0"/>
      </w:pPr>
      <w:rPr>
        <w:rFonts w:hint="default"/>
      </w:rPr>
    </w:lvl>
    <w:lvl w:ilvl="7">
      <w:start w:val="1"/>
      <w:numFmt w:val="none"/>
      <w:suff w:val="nothing"/>
      <w:lvlText w:val=""/>
      <w:lvlJc w:val="left"/>
      <w:pPr>
        <w:ind w:left="714" w:firstLine="0"/>
      </w:pPr>
      <w:rPr>
        <w:rFonts w:hint="default"/>
      </w:rPr>
    </w:lvl>
    <w:lvl w:ilvl="8">
      <w:start w:val="1"/>
      <w:numFmt w:val="decimal"/>
      <w:lvlRestart w:val="0"/>
      <w:pStyle w:val="9"/>
      <w:suff w:val="nothing"/>
      <w:lvlText w:val="Schedule %9"/>
      <w:lvlJc w:val="left"/>
      <w:pPr>
        <w:ind w:left="714" w:firstLine="0"/>
      </w:pPr>
      <w:rPr>
        <w:rFonts w:hint="default"/>
        <w:b/>
        <w:i w:val="0"/>
        <w:caps/>
        <w:sz w:val="22"/>
      </w:rPr>
    </w:lvl>
  </w:abstractNum>
  <w:abstractNum w:abstractNumId="1" w15:restartNumberingAfterBreak="0">
    <w:nsid w:val="48BF7E6F"/>
    <w:multiLevelType w:val="hybridMultilevel"/>
    <w:tmpl w:val="5FC43724"/>
    <w:lvl w:ilvl="0" w:tplc="12AEE00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B86"/>
    <w:rsid w:val="000B1DDC"/>
    <w:rsid w:val="00417C13"/>
    <w:rsid w:val="004A6E21"/>
    <w:rsid w:val="00501294"/>
    <w:rsid w:val="006713DC"/>
    <w:rsid w:val="006F1205"/>
    <w:rsid w:val="00725553"/>
    <w:rsid w:val="00B237D9"/>
    <w:rsid w:val="00D01214"/>
    <w:rsid w:val="00E27B86"/>
    <w:rsid w:val="00F85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C529F"/>
  <w15:chartTrackingRefBased/>
  <w15:docId w15:val="{C0D5E090-9CB5-44D4-920B-5DF24A8E2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B86"/>
    <w:pPr>
      <w:spacing w:after="200" w:line="288" w:lineRule="auto"/>
      <w:jc w:val="both"/>
    </w:pPr>
    <w:rPr>
      <w:rFonts w:ascii="Times New Roman" w:eastAsia="Times New Roman" w:hAnsi="Times New Roman" w:cs="Times New Roman"/>
      <w:lang w:val="en-GB" w:eastAsia="en-GB"/>
    </w:rPr>
  </w:style>
  <w:style w:type="paragraph" w:styleId="1">
    <w:name w:val="heading 1"/>
    <w:basedOn w:val="a"/>
    <w:next w:val="a"/>
    <w:link w:val="10"/>
    <w:qFormat/>
    <w:rsid w:val="00E27B86"/>
    <w:pPr>
      <w:keepNext/>
      <w:numPr>
        <w:numId w:val="1"/>
      </w:numPr>
      <w:tabs>
        <w:tab w:val="left" w:pos="22"/>
      </w:tabs>
      <w:spacing w:before="120" w:after="120" w:line="240" w:lineRule="auto"/>
      <w:outlineLvl w:val="0"/>
    </w:pPr>
    <w:rPr>
      <w:b/>
      <w:caps/>
      <w:kern w:val="28"/>
      <w:szCs w:val="24"/>
    </w:rPr>
  </w:style>
  <w:style w:type="paragraph" w:styleId="4">
    <w:name w:val="heading 4"/>
    <w:basedOn w:val="a"/>
    <w:next w:val="a"/>
    <w:link w:val="40"/>
    <w:qFormat/>
    <w:rsid w:val="00E27B86"/>
    <w:pPr>
      <w:keepNext/>
      <w:keepLines/>
      <w:numPr>
        <w:ilvl w:val="1"/>
        <w:numId w:val="1"/>
      </w:numPr>
      <w:tabs>
        <w:tab w:val="left" w:pos="68"/>
      </w:tabs>
      <w:spacing w:before="120" w:after="120" w:line="240" w:lineRule="auto"/>
      <w:outlineLvl w:val="3"/>
    </w:pPr>
    <w:rPr>
      <w:lang w:val="ru-RU"/>
    </w:rPr>
  </w:style>
  <w:style w:type="paragraph" w:styleId="6">
    <w:name w:val="heading 6"/>
    <w:basedOn w:val="a"/>
    <w:next w:val="a"/>
    <w:link w:val="60"/>
    <w:qFormat/>
    <w:rsid w:val="00E27B86"/>
    <w:pPr>
      <w:keepNext/>
      <w:keepLines/>
      <w:numPr>
        <w:ilvl w:val="5"/>
        <w:numId w:val="1"/>
      </w:numPr>
      <w:tabs>
        <w:tab w:val="left" w:pos="104"/>
      </w:tabs>
      <w:spacing w:before="120" w:after="120" w:line="240" w:lineRule="auto"/>
      <w:outlineLvl w:val="5"/>
    </w:pPr>
  </w:style>
  <w:style w:type="paragraph" w:styleId="7">
    <w:name w:val="heading 7"/>
    <w:basedOn w:val="a"/>
    <w:next w:val="a"/>
    <w:link w:val="70"/>
    <w:qFormat/>
    <w:rsid w:val="00E27B86"/>
    <w:pPr>
      <w:numPr>
        <w:ilvl w:val="6"/>
        <w:numId w:val="1"/>
      </w:numPr>
      <w:outlineLvl w:val="6"/>
    </w:pPr>
  </w:style>
  <w:style w:type="paragraph" w:styleId="9">
    <w:name w:val="heading 9"/>
    <w:basedOn w:val="a"/>
    <w:next w:val="a"/>
    <w:link w:val="90"/>
    <w:qFormat/>
    <w:rsid w:val="00E27B86"/>
    <w:pPr>
      <w:pageBreakBefore/>
      <w:numPr>
        <w:ilvl w:val="8"/>
        <w:numId w:val="1"/>
      </w:numPr>
      <w:tabs>
        <w:tab w:val="left" w:pos="1440"/>
      </w:tabs>
      <w:suppressAutoHyphens/>
      <w:spacing w:after="300" w:line="336" w:lineRule="auto"/>
      <w:jc w:val="center"/>
      <w:outlineLvl w:val="8"/>
    </w:pPr>
    <w:rPr>
      <w:b/>
      <w:smallCaps/>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7B86"/>
    <w:rPr>
      <w:rFonts w:ascii="Times New Roman" w:eastAsia="Times New Roman" w:hAnsi="Times New Roman" w:cs="Times New Roman"/>
      <w:b/>
      <w:caps/>
      <w:kern w:val="28"/>
      <w:szCs w:val="24"/>
      <w:lang w:val="en-GB" w:eastAsia="en-GB"/>
    </w:rPr>
  </w:style>
  <w:style w:type="character" w:customStyle="1" w:styleId="40">
    <w:name w:val="Заголовок 4 Знак"/>
    <w:basedOn w:val="a0"/>
    <w:link w:val="4"/>
    <w:rsid w:val="00E27B86"/>
    <w:rPr>
      <w:rFonts w:ascii="Times New Roman" w:eastAsia="Times New Roman" w:hAnsi="Times New Roman" w:cs="Times New Roman"/>
      <w:lang w:eastAsia="en-GB"/>
    </w:rPr>
  </w:style>
  <w:style w:type="character" w:customStyle="1" w:styleId="60">
    <w:name w:val="Заголовок 6 Знак"/>
    <w:basedOn w:val="a0"/>
    <w:link w:val="6"/>
    <w:rsid w:val="00E27B86"/>
    <w:rPr>
      <w:rFonts w:ascii="Times New Roman" w:eastAsia="Times New Roman" w:hAnsi="Times New Roman" w:cs="Times New Roman"/>
      <w:lang w:val="en-GB" w:eastAsia="en-GB"/>
    </w:rPr>
  </w:style>
  <w:style w:type="character" w:customStyle="1" w:styleId="70">
    <w:name w:val="Заголовок 7 Знак"/>
    <w:basedOn w:val="a0"/>
    <w:link w:val="7"/>
    <w:rsid w:val="00E27B86"/>
    <w:rPr>
      <w:rFonts w:ascii="Times New Roman" w:eastAsia="Times New Roman" w:hAnsi="Times New Roman" w:cs="Times New Roman"/>
      <w:lang w:val="en-GB" w:eastAsia="en-GB"/>
    </w:rPr>
  </w:style>
  <w:style w:type="character" w:customStyle="1" w:styleId="90">
    <w:name w:val="Заголовок 9 Знак"/>
    <w:basedOn w:val="a0"/>
    <w:link w:val="9"/>
    <w:rsid w:val="00E27B86"/>
    <w:rPr>
      <w:rFonts w:ascii="Times New Roman" w:eastAsia="Times New Roman" w:hAnsi="Times New Roman" w:cs="Times New Roman"/>
      <w:b/>
      <w:smallCaps/>
      <w:sz w:val="21"/>
      <w:lang w:val="en-GB" w:eastAsia="en-GB"/>
    </w:rPr>
  </w:style>
  <w:style w:type="paragraph" w:styleId="a3">
    <w:name w:val="List Paragraph"/>
    <w:basedOn w:val="a"/>
    <w:link w:val="a4"/>
    <w:uiPriority w:val="34"/>
    <w:qFormat/>
    <w:rsid w:val="00E27B86"/>
    <w:pPr>
      <w:keepNext/>
      <w:keepLines/>
      <w:spacing w:before="120" w:after="120" w:line="240" w:lineRule="auto"/>
      <w:ind w:left="720"/>
    </w:pPr>
  </w:style>
  <w:style w:type="character" w:customStyle="1" w:styleId="a4">
    <w:name w:val="Абзац списка Знак"/>
    <w:link w:val="a3"/>
    <w:uiPriority w:val="34"/>
    <w:locked/>
    <w:rsid w:val="00E27B86"/>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867</Words>
  <Characters>4948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Ирина Дмитриевна</dc:creator>
  <cp:keywords/>
  <dc:description/>
  <cp:lastModifiedBy>Ерошова Юлия Анатольевна \ Iuliia Eroshova</cp:lastModifiedBy>
  <cp:revision>2</cp:revision>
  <dcterms:created xsi:type="dcterms:W3CDTF">2024-08-07T15:18:00Z</dcterms:created>
  <dcterms:modified xsi:type="dcterms:W3CDTF">2024-08-07T15:18:00Z</dcterms:modified>
</cp:coreProperties>
</file>