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695BDD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695BDD" w:rsidRPr="00581429" w:rsidRDefault="00695BDD" w:rsidP="00695BDD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695BDD" w:rsidRPr="00581429" w:rsidRDefault="00695BDD" w:rsidP="006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287866C8" w14:textId="77777777" w:rsidR="00695BDD" w:rsidRDefault="00F650DB" w:rsidP="006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695BDD" w:rsidRPr="00E73F70">
                <w:rPr>
                  <w:rStyle w:val="a4"/>
                  <w:lang w:val="en-US"/>
                </w:rPr>
                <w:t>ipopovskaya</w:t>
              </w:r>
              <w:r w:rsidR="00695BDD" w:rsidRPr="00E73F70">
                <w:rPr>
                  <w:rStyle w:val="a4"/>
                </w:rPr>
                <w:t>@</w:t>
              </w:r>
              <w:proofErr w:type="spellStart"/>
              <w:r w:rsidR="00695BDD" w:rsidRPr="00E73F70">
                <w:rPr>
                  <w:rStyle w:val="a4"/>
                </w:rPr>
                <w:t>inno.tech</w:t>
              </w:r>
              <w:proofErr w:type="spellEnd"/>
            </w:hyperlink>
          </w:p>
          <w:p w14:paraId="3A582475" w14:textId="77777777" w:rsidR="00695BDD" w:rsidRPr="00581429" w:rsidRDefault="00695BDD" w:rsidP="00695B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695BDD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695BDD" w:rsidRPr="00581429" w:rsidRDefault="00695BDD" w:rsidP="00695BDD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695BDD" w:rsidRPr="001556DC" w:rsidRDefault="00695BDD" w:rsidP="006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556DC">
              <w:rPr>
                <w:rFonts w:cs="Arial"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57BFC0F8" w:rsidR="00695BDD" w:rsidRPr="001556DC" w:rsidRDefault="00695BDD" w:rsidP="00695B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1556DC">
              <w:rPr>
                <w:rFonts w:cs="Arial"/>
                <w:b/>
                <w:sz w:val="24"/>
                <w:szCs w:val="24"/>
              </w:rPr>
              <w:t xml:space="preserve">«Запрос цен на оказание услуг по </w:t>
            </w:r>
            <w:r w:rsidR="008D0424">
              <w:rPr>
                <w:rFonts w:cs="Arial"/>
                <w:b/>
                <w:sz w:val="24"/>
                <w:szCs w:val="24"/>
              </w:rPr>
              <w:t>исследованию</w:t>
            </w:r>
            <w:r w:rsidR="00F650DB">
              <w:rPr>
                <w:rFonts w:cs="Arial"/>
                <w:b/>
                <w:sz w:val="24"/>
                <w:szCs w:val="24"/>
              </w:rPr>
              <w:t xml:space="preserve"> рынка ПО</w:t>
            </w:r>
            <w:r w:rsidRPr="001556DC">
              <w:rPr>
                <w:rFonts w:cs="Arial"/>
                <w:b/>
                <w:sz w:val="24"/>
                <w:szCs w:val="24"/>
              </w:rPr>
              <w:t>»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68D78EF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94AE182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hyperlink r:id="rId9" w:history="1">
              <w:r w:rsidR="00695BDD" w:rsidRPr="002C0DF9">
                <w:rPr>
                  <w:rStyle w:val="a4"/>
                </w:rPr>
                <w:t>https://business.roseltorg.ru/</w:t>
              </w:r>
            </w:hyperlink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29464A81" w:rsidR="008E6073" w:rsidRPr="008E6073" w:rsidRDefault="00AF0239" w:rsidP="00695B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0B78C48" w14:textId="110940B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21892B5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42540">
              <w:rPr>
                <w:rFonts w:cs="Arial"/>
                <w:b/>
                <w:sz w:val="24"/>
                <w:szCs w:val="24"/>
              </w:rPr>
              <w:t>3.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099249D6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64254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066E11D1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C74DF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2FF7956" w:rsidR="008E6073" w:rsidRPr="008E6073" w:rsidRDefault="008E6073" w:rsidP="006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95BDD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 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DDE9A8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695B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21CE36CA" w:rsidR="005C4B30" w:rsidRPr="005C4B30" w:rsidRDefault="00F06049" w:rsidP="006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C4DF8AE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4C74DF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F0FC826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4C74DF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10F0F75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4C74DF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0AC3C952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N. Другие документы</w:t>
            </w:r>
            <w:r w:rsidR="00BD75A0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2318BE0E" w14:textId="77777777" w:rsidR="00E50BA9" w:rsidRPr="00B51DBD" w:rsidRDefault="00E50BA9" w:rsidP="00E50BA9">
      <w:pPr>
        <w:spacing w:after="180"/>
        <w:rPr>
          <w:rFonts w:cstheme="minorHAnsi"/>
        </w:rPr>
      </w:pPr>
      <w:r w:rsidRPr="00B51DBD">
        <w:rPr>
          <w:rFonts w:cstheme="minorHAnsi"/>
        </w:rPr>
        <w:t xml:space="preserve">ГК </w:t>
      </w:r>
      <w:proofErr w:type="spellStart"/>
      <w:r w:rsidRPr="00B51DBD">
        <w:rPr>
          <w:rFonts w:cstheme="minorHAnsi"/>
        </w:rPr>
        <w:t>Иннотех</w:t>
      </w:r>
      <w:proofErr w:type="spellEnd"/>
      <w:r w:rsidRPr="00B51DBD">
        <w:rPr>
          <w:rFonts w:cstheme="minorHAnsi"/>
        </w:rPr>
        <w:t xml:space="preserve"> настоящим объявляет о проведении запроса предложений и приглашает юридических лиц подавать свои предложения для заключения договора на оказание услуг в соответствии с описанием и спецификацией.</w:t>
      </w:r>
    </w:p>
    <w:p w14:paraId="073FF076" w14:textId="77777777" w:rsidR="00E50BA9" w:rsidRPr="00B51DBD" w:rsidRDefault="00E50BA9" w:rsidP="00E50BA9">
      <w:pPr>
        <w:spacing w:after="180"/>
        <w:rPr>
          <w:rFonts w:cstheme="minorHAnsi"/>
          <w:i/>
        </w:rPr>
      </w:pPr>
      <w:r w:rsidRPr="00B51DBD">
        <w:rPr>
          <w:rFonts w:cstheme="minorHAnsi"/>
          <w:i/>
        </w:rPr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 основании закона).</w:t>
      </w:r>
    </w:p>
    <w:p w14:paraId="3AF89C62" w14:textId="77777777" w:rsidR="00E50BA9" w:rsidRPr="00B51DBD" w:rsidRDefault="00E50BA9" w:rsidP="00E50BA9">
      <w:pPr>
        <w:spacing w:after="100"/>
        <w:rPr>
          <w:rFonts w:cstheme="minorHAnsi"/>
          <w:i/>
        </w:rPr>
      </w:pPr>
      <w:r w:rsidRPr="00B51DBD">
        <w:rPr>
          <w:rFonts w:cstheme="minorHAnsi"/>
          <w:i/>
        </w:rPr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  <w:r w:rsidRPr="00B51DBD">
        <w:rPr>
          <w:rFonts w:cstheme="minorHAnsi"/>
          <w:i/>
        </w:rPr>
        <w:br/>
      </w:r>
    </w:p>
    <w:p w14:paraId="6E943A4F" w14:textId="77777777" w:rsidR="00E50BA9" w:rsidRPr="000C2DEF" w:rsidRDefault="00E50BA9" w:rsidP="00E50BA9">
      <w:pPr>
        <w:spacing w:after="120"/>
        <w:rPr>
          <w:rFonts w:asciiTheme="majorHAnsi" w:hAnsiTheme="majorHAnsi" w:cstheme="majorHAnsi"/>
          <w:sz w:val="26"/>
          <w:szCs w:val="26"/>
        </w:rPr>
      </w:pPr>
      <w:r w:rsidRPr="000C2DEF">
        <w:rPr>
          <w:rFonts w:asciiTheme="majorHAnsi" w:hAnsiTheme="majorHAnsi" w:cstheme="majorHAnsi"/>
          <w:sz w:val="26"/>
          <w:szCs w:val="26"/>
        </w:rPr>
        <w:t>О компании</w:t>
      </w:r>
    </w:p>
    <w:p w14:paraId="478DD951" w14:textId="77777777" w:rsidR="00E50BA9" w:rsidRPr="00B51DBD" w:rsidRDefault="00E50BA9" w:rsidP="00E50BA9">
      <w:pPr>
        <w:jc w:val="both"/>
        <w:rPr>
          <w:rFonts w:cstheme="minorHAnsi"/>
        </w:rPr>
      </w:pPr>
      <w:r w:rsidRPr="00B51DBD">
        <w:rPr>
          <w:rFonts w:cstheme="minorHAnsi"/>
          <w:b/>
        </w:rPr>
        <w:t>Группа «</w:t>
      </w:r>
      <w:proofErr w:type="spellStart"/>
      <w:r w:rsidRPr="00B51DBD">
        <w:rPr>
          <w:rFonts w:cstheme="minorHAnsi"/>
          <w:b/>
        </w:rPr>
        <w:t>Иннотех</w:t>
      </w:r>
      <w:proofErr w:type="spellEnd"/>
      <w:r w:rsidRPr="00B51DBD">
        <w:rPr>
          <w:rFonts w:cstheme="minorHAnsi"/>
          <w:b/>
        </w:rPr>
        <w:t xml:space="preserve">» </w:t>
      </w:r>
      <w:r w:rsidRPr="00391F32">
        <w:rPr>
          <w:rFonts w:cstheme="minorHAnsi"/>
        </w:rPr>
        <w:t>(</w:t>
      </w:r>
      <w:r w:rsidRPr="00B51DBD">
        <w:rPr>
          <w:rFonts w:cstheme="minorHAnsi"/>
        </w:rPr>
        <w:t>входит в холдинг Т1</w:t>
      </w:r>
      <w:r>
        <w:rPr>
          <w:rFonts w:cstheme="minorHAnsi"/>
        </w:rPr>
        <w:t xml:space="preserve">) </w:t>
      </w:r>
      <w:r w:rsidRPr="00B51DBD">
        <w:rPr>
          <w:rFonts w:cstheme="minorHAnsi"/>
        </w:rPr>
        <w:t>занимается разработкой инновационных решений для цифровизации бизнеса с 2020 года. «</w:t>
      </w:r>
      <w:proofErr w:type="spellStart"/>
      <w:r w:rsidRPr="00B51DBD">
        <w:rPr>
          <w:rFonts w:cstheme="minorHAnsi"/>
        </w:rPr>
        <w:t>Иннотех</w:t>
      </w:r>
      <w:proofErr w:type="spellEnd"/>
      <w:r w:rsidRPr="00B51DBD">
        <w:rPr>
          <w:rFonts w:cstheme="minorHAnsi"/>
        </w:rPr>
        <w:t xml:space="preserve">» выстраивает партнерские отношения с ведущими компаниями финансового сектора, предлагая им комплексные решения </w:t>
      </w:r>
      <w:proofErr w:type="gramStart"/>
      <w:r w:rsidRPr="00B51DBD">
        <w:rPr>
          <w:rFonts w:cstheme="minorHAnsi"/>
        </w:rPr>
        <w:t>для фронт</w:t>
      </w:r>
      <w:proofErr w:type="gramEnd"/>
      <w:r w:rsidRPr="00B51DBD">
        <w:rPr>
          <w:rFonts w:cstheme="minorHAnsi"/>
        </w:rPr>
        <w:t xml:space="preserve">- и </w:t>
      </w:r>
      <w:proofErr w:type="spellStart"/>
      <w:r w:rsidRPr="00B51DBD">
        <w:rPr>
          <w:rFonts w:cstheme="minorHAnsi"/>
        </w:rPr>
        <w:t>бэк</w:t>
      </w:r>
      <w:proofErr w:type="spellEnd"/>
      <w:r w:rsidRPr="00B51DBD">
        <w:rPr>
          <w:rFonts w:cstheme="minorHAnsi"/>
        </w:rPr>
        <w:t xml:space="preserve">-офисов, современные </w:t>
      </w:r>
      <w:proofErr w:type="spellStart"/>
      <w:r w:rsidRPr="00B51DBD">
        <w:rPr>
          <w:rFonts w:cstheme="minorHAnsi"/>
        </w:rPr>
        <w:t>финтех</w:t>
      </w:r>
      <w:proofErr w:type="spellEnd"/>
      <w:r w:rsidRPr="00B51DBD">
        <w:rPr>
          <w:rFonts w:cstheme="minorHAnsi"/>
        </w:rPr>
        <w:t>-продукты, системы работы с большими данными. Кроме того, группа «</w:t>
      </w:r>
      <w:proofErr w:type="spellStart"/>
      <w:r w:rsidRPr="00B51DBD">
        <w:rPr>
          <w:rFonts w:cstheme="minorHAnsi"/>
        </w:rPr>
        <w:t>Иннотех</w:t>
      </w:r>
      <w:proofErr w:type="spellEnd"/>
      <w:r w:rsidRPr="00B51DBD">
        <w:rPr>
          <w:rFonts w:cstheme="minorHAnsi"/>
        </w:rPr>
        <w:t xml:space="preserve">» выполняет на заказ технологические проекты любой сложности, помогая своим клиентам на пути цифровой трансформации. </w:t>
      </w:r>
    </w:p>
    <w:p w14:paraId="27D6D291" w14:textId="77777777" w:rsidR="00E50BA9" w:rsidRPr="00B51DBD" w:rsidRDefault="00E50BA9" w:rsidP="00E50BA9">
      <w:pPr>
        <w:jc w:val="both"/>
        <w:rPr>
          <w:rFonts w:cstheme="minorHAnsi"/>
          <w:b/>
        </w:rPr>
      </w:pPr>
    </w:p>
    <w:p w14:paraId="7758CBDB" w14:textId="77777777" w:rsidR="00E50BA9" w:rsidRPr="00B51DBD" w:rsidRDefault="00E50BA9" w:rsidP="00E50BA9">
      <w:pPr>
        <w:jc w:val="both"/>
        <w:rPr>
          <w:rFonts w:cstheme="minorHAnsi"/>
        </w:rPr>
      </w:pPr>
      <w:r w:rsidRPr="00B51DBD">
        <w:rPr>
          <w:rFonts w:cstheme="minorHAnsi"/>
          <w:b/>
        </w:rPr>
        <w:t>Группа Т1</w:t>
      </w:r>
      <w:r w:rsidRPr="00B51DBD">
        <w:rPr>
          <w:rFonts w:cstheme="minorHAnsi"/>
        </w:rPr>
        <w:t xml:space="preserve">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</w:r>
    </w:p>
    <w:p w14:paraId="24917FD4" w14:textId="77777777" w:rsidR="00E50BA9" w:rsidRPr="00B51DBD" w:rsidRDefault="00E50BA9" w:rsidP="00E50BA9">
      <w:pPr>
        <w:jc w:val="both"/>
        <w:rPr>
          <w:rFonts w:cstheme="minorHAnsi"/>
          <w:b/>
        </w:rPr>
      </w:pPr>
      <w:r w:rsidRPr="00F72179">
        <w:rPr>
          <w:rFonts w:cstheme="minorHAnsi"/>
        </w:rPr>
        <w:t xml:space="preserve">В состав холдинга входят кластеры: Т1 (компании Т1 Интеграция, Т1 Консалтинг, Т1 </w:t>
      </w:r>
      <w:proofErr w:type="spellStart"/>
      <w:r w:rsidRPr="00F72179">
        <w:rPr>
          <w:rFonts w:cstheme="minorHAnsi"/>
        </w:rPr>
        <w:t>Cloud</w:t>
      </w:r>
      <w:proofErr w:type="spellEnd"/>
      <w:r w:rsidRPr="00F72179">
        <w:rPr>
          <w:rFonts w:cstheme="minorHAnsi"/>
        </w:rPr>
        <w:t xml:space="preserve">, </w:t>
      </w:r>
      <w:proofErr w:type="spellStart"/>
      <w:r w:rsidRPr="00F72179">
        <w:rPr>
          <w:rFonts w:cstheme="minorHAnsi"/>
        </w:rPr>
        <w:t>Сервионика</w:t>
      </w:r>
      <w:proofErr w:type="spellEnd"/>
      <w:r w:rsidRPr="00F72179">
        <w:rPr>
          <w:rFonts w:cstheme="minorHAnsi"/>
        </w:rPr>
        <w:t xml:space="preserve">), </w:t>
      </w:r>
      <w:proofErr w:type="spellStart"/>
      <w:r w:rsidRPr="00F72179">
        <w:rPr>
          <w:rFonts w:cstheme="minorHAnsi"/>
        </w:rPr>
        <w:t>МультиКарта</w:t>
      </w:r>
      <w:proofErr w:type="spellEnd"/>
      <w:r w:rsidRPr="00F72179">
        <w:rPr>
          <w:rFonts w:cstheme="minorHAnsi"/>
        </w:rPr>
        <w:t>, Т</w:t>
      </w:r>
      <w:proofErr w:type="gramStart"/>
      <w:r w:rsidRPr="00F72179">
        <w:rPr>
          <w:rFonts w:cstheme="minorHAnsi"/>
        </w:rPr>
        <w:t>1.Аэро</w:t>
      </w:r>
      <w:proofErr w:type="gramEnd"/>
      <w:r w:rsidRPr="00F72179">
        <w:rPr>
          <w:rFonts w:cstheme="minorHAnsi"/>
        </w:rPr>
        <w:t xml:space="preserve">, </w:t>
      </w:r>
      <w:proofErr w:type="spellStart"/>
      <w:r w:rsidRPr="00F72179">
        <w:rPr>
          <w:rFonts w:cstheme="minorHAnsi"/>
        </w:rPr>
        <w:t>Иннотех</w:t>
      </w:r>
      <w:proofErr w:type="spellEnd"/>
      <w:r w:rsidRPr="00F72179">
        <w:rPr>
          <w:rFonts w:cstheme="minorHAnsi"/>
        </w:rPr>
        <w:t xml:space="preserve"> и </w:t>
      </w:r>
      <w:proofErr w:type="spellStart"/>
      <w:r w:rsidRPr="00F72179">
        <w:rPr>
          <w:rFonts w:cstheme="minorHAnsi"/>
        </w:rPr>
        <w:t>Дататех</w:t>
      </w:r>
      <w:proofErr w:type="spellEnd"/>
      <w:r w:rsidRPr="00F72179">
        <w:rPr>
          <w:rFonts w:cstheme="minorHAnsi"/>
        </w:rPr>
        <w:t>, а также вендор НОТА и Т1 Цифровая Академия.</w:t>
      </w:r>
    </w:p>
    <w:p w14:paraId="7CE1B7D0" w14:textId="77777777" w:rsidR="00E50BA9" w:rsidRPr="00B51DBD" w:rsidRDefault="00E50BA9" w:rsidP="00E50BA9">
      <w:pPr>
        <w:rPr>
          <w:rFonts w:cstheme="minorHAnsi"/>
          <w:b/>
        </w:rPr>
      </w:pPr>
      <w:r w:rsidRPr="00B51DBD">
        <w:rPr>
          <w:rFonts w:cstheme="minorHAnsi"/>
        </w:rPr>
        <w:t>Сайт:</w:t>
      </w:r>
      <w:hyperlink r:id="rId10">
        <w:r w:rsidRPr="00B51DBD">
          <w:rPr>
            <w:rFonts w:cstheme="minorHAnsi"/>
          </w:rPr>
          <w:t xml:space="preserve"> </w:t>
        </w:r>
      </w:hyperlink>
      <w:hyperlink r:id="rId11">
        <w:r w:rsidRPr="00B51DBD">
          <w:rPr>
            <w:rFonts w:cstheme="minorHAnsi"/>
            <w:color w:val="0000FF"/>
            <w:u w:val="single"/>
          </w:rPr>
          <w:t>https://t1.ru/</w:t>
        </w:r>
      </w:hyperlink>
    </w:p>
    <w:p w14:paraId="7A55918F" w14:textId="77777777" w:rsidR="00E50BA9" w:rsidRPr="00B51DBD" w:rsidRDefault="00E50BA9" w:rsidP="00E50BA9">
      <w:pPr>
        <w:ind w:left="360"/>
        <w:rPr>
          <w:rFonts w:cstheme="minorHAnsi"/>
          <w:b/>
        </w:rPr>
      </w:pPr>
    </w:p>
    <w:p w14:paraId="3FBE0379" w14:textId="77777777" w:rsidR="00E50BA9" w:rsidRPr="000C2DEF" w:rsidRDefault="00E50BA9" w:rsidP="00E50BA9">
      <w:pPr>
        <w:spacing w:after="120"/>
        <w:rPr>
          <w:rFonts w:asciiTheme="majorHAnsi" w:hAnsiTheme="majorHAnsi" w:cstheme="majorHAnsi"/>
          <w:sz w:val="26"/>
          <w:szCs w:val="26"/>
        </w:rPr>
      </w:pPr>
      <w:r w:rsidRPr="000C2DEF">
        <w:rPr>
          <w:rFonts w:asciiTheme="majorHAnsi" w:hAnsiTheme="majorHAnsi" w:cstheme="majorHAnsi"/>
          <w:sz w:val="26"/>
          <w:szCs w:val="26"/>
        </w:rPr>
        <w:t>Цели и задачи исследования</w:t>
      </w:r>
    </w:p>
    <w:p w14:paraId="779821C7" w14:textId="77777777" w:rsidR="00E50BA9" w:rsidRPr="00B51DBD" w:rsidRDefault="00E50BA9" w:rsidP="00E50BA9">
      <w:pPr>
        <w:rPr>
          <w:rFonts w:cstheme="minorHAnsi"/>
          <w:b/>
        </w:rPr>
      </w:pPr>
      <w:r w:rsidRPr="00B51DBD">
        <w:rPr>
          <w:rFonts w:cstheme="minorHAnsi"/>
          <w:b/>
        </w:rPr>
        <w:t>Цель</w:t>
      </w:r>
      <w:r>
        <w:rPr>
          <w:rFonts w:cstheme="minorHAnsi"/>
          <w:b/>
        </w:rPr>
        <w:t>:</w:t>
      </w:r>
    </w:p>
    <w:p w14:paraId="2254D3EB" w14:textId="77777777" w:rsidR="00E50BA9" w:rsidRDefault="00E50BA9" w:rsidP="00E50BA9">
      <w:pPr>
        <w:jc w:val="both"/>
        <w:rPr>
          <w:rFonts w:cstheme="minorHAnsi"/>
        </w:rPr>
      </w:pPr>
      <w:bookmarkStart w:id="0" w:name="_GoBack"/>
      <w:r>
        <w:rPr>
          <w:rFonts w:cstheme="minorHAnsi"/>
        </w:rPr>
        <w:t>Получение независимой</w:t>
      </w:r>
      <w:r w:rsidRPr="00A45184">
        <w:rPr>
          <w:rFonts w:cstheme="minorHAnsi"/>
        </w:rPr>
        <w:t xml:space="preserve"> </w:t>
      </w:r>
      <w:r>
        <w:rPr>
          <w:rFonts w:cstheme="minorHAnsi"/>
        </w:rPr>
        <w:t>экспертной оценки</w:t>
      </w:r>
      <w:r w:rsidRPr="00A45184">
        <w:rPr>
          <w:rFonts w:cstheme="minorHAnsi"/>
        </w:rPr>
        <w:t xml:space="preserve"> рынк</w:t>
      </w:r>
      <w:r>
        <w:rPr>
          <w:rFonts w:cstheme="minorHAnsi"/>
        </w:rPr>
        <w:t>а</w:t>
      </w:r>
      <w:r w:rsidRPr="00A45184">
        <w:rPr>
          <w:rFonts w:cstheme="minorHAnsi"/>
        </w:rPr>
        <w:t xml:space="preserve"> </w:t>
      </w:r>
      <w:r w:rsidRPr="009211D6">
        <w:rPr>
          <w:rFonts w:cstheme="minorHAnsi"/>
        </w:rPr>
        <w:t xml:space="preserve">ПО для управления IT-инфраструктурой </w:t>
      </w:r>
      <w:r>
        <w:rPr>
          <w:rFonts w:cstheme="minorHAnsi"/>
        </w:rPr>
        <w:t xml:space="preserve">и рынка </w:t>
      </w:r>
      <w:r w:rsidRPr="009211D6">
        <w:rPr>
          <w:rFonts w:cstheme="minorHAnsi"/>
        </w:rPr>
        <w:t xml:space="preserve">программных решений для </w:t>
      </w:r>
      <w:proofErr w:type="spellStart"/>
      <w:r w:rsidRPr="009211D6">
        <w:rPr>
          <w:rFonts w:cstheme="minorHAnsi"/>
        </w:rPr>
        <w:t>мультифакторной</w:t>
      </w:r>
      <w:proofErr w:type="spellEnd"/>
      <w:r>
        <w:rPr>
          <w:rFonts w:cstheme="minorHAnsi"/>
        </w:rPr>
        <w:t xml:space="preserve"> аутентификации, а также </w:t>
      </w:r>
      <w:r w:rsidRPr="00A45184">
        <w:rPr>
          <w:rFonts w:cstheme="minorHAnsi"/>
        </w:rPr>
        <w:t>прогноз</w:t>
      </w:r>
      <w:r>
        <w:rPr>
          <w:rFonts w:cstheme="minorHAnsi"/>
        </w:rPr>
        <w:t>а</w:t>
      </w:r>
      <w:r w:rsidRPr="00A45184">
        <w:rPr>
          <w:rFonts w:cstheme="minorHAnsi"/>
        </w:rPr>
        <w:t xml:space="preserve"> </w:t>
      </w:r>
      <w:r w:rsidRPr="00B97EEA">
        <w:rPr>
          <w:rFonts w:cstheme="minorHAnsi"/>
        </w:rPr>
        <w:t>и тенденци</w:t>
      </w:r>
      <w:r>
        <w:rPr>
          <w:rFonts w:cstheme="minorHAnsi"/>
        </w:rPr>
        <w:t>й</w:t>
      </w:r>
      <w:r w:rsidRPr="00B97EEA">
        <w:rPr>
          <w:rFonts w:cstheme="minorHAnsi"/>
        </w:rPr>
        <w:t xml:space="preserve"> развития отрасл</w:t>
      </w:r>
      <w:r>
        <w:rPr>
          <w:rFonts w:cstheme="minorHAnsi"/>
        </w:rPr>
        <w:t>ей</w:t>
      </w:r>
      <w:r w:rsidRPr="00B97EEA">
        <w:rPr>
          <w:rFonts w:cstheme="minorHAnsi"/>
        </w:rPr>
        <w:t xml:space="preserve"> в долгосрочной перспективе</w:t>
      </w:r>
      <w:r>
        <w:rPr>
          <w:rFonts w:cstheme="minorHAnsi"/>
        </w:rPr>
        <w:t xml:space="preserve"> для использования в целях коммерческого развития двух продуктов компании: 1. Службы управления конфигурациями и 2. Службы многофакторной аутентификации.</w:t>
      </w:r>
    </w:p>
    <w:bookmarkEnd w:id="0"/>
    <w:p w14:paraId="2B52A554" w14:textId="77777777" w:rsidR="00E50BA9" w:rsidRPr="00B51DBD" w:rsidRDefault="00E50BA9" w:rsidP="00E50BA9">
      <w:pPr>
        <w:spacing w:before="240"/>
        <w:jc w:val="both"/>
        <w:rPr>
          <w:rFonts w:cstheme="minorHAnsi"/>
          <w:b/>
        </w:rPr>
      </w:pPr>
      <w:r w:rsidRPr="00B51DBD">
        <w:rPr>
          <w:rFonts w:cstheme="minorHAnsi"/>
          <w:b/>
        </w:rPr>
        <w:t>Задачи</w:t>
      </w:r>
      <w:r>
        <w:rPr>
          <w:rFonts w:cstheme="minorHAnsi"/>
          <w:b/>
        </w:rPr>
        <w:t>:</w:t>
      </w:r>
    </w:p>
    <w:p w14:paraId="1C9D61E2" w14:textId="77777777" w:rsidR="00E50BA9" w:rsidRPr="00E7619D" w:rsidRDefault="00E50BA9" w:rsidP="00E50BA9">
      <w:pPr>
        <w:pStyle w:val="a9"/>
        <w:numPr>
          <w:ilvl w:val="0"/>
          <w:numId w:val="19"/>
        </w:numPr>
        <w:tabs>
          <w:tab w:val="clear" w:pos="0"/>
          <w:tab w:val="clear" w:pos="426"/>
        </w:tabs>
        <w:spacing w:before="0" w:after="200" w:line="312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7619D">
        <w:rPr>
          <w:rFonts w:asciiTheme="minorHAnsi" w:hAnsiTheme="minorHAnsi" w:cstheme="minorHAnsi"/>
          <w:sz w:val="22"/>
          <w:szCs w:val="22"/>
        </w:rPr>
        <w:t xml:space="preserve">Сделать обзор рынков </w:t>
      </w:r>
      <w:r w:rsidRPr="00A4582B">
        <w:rPr>
          <w:rFonts w:asciiTheme="minorHAnsi" w:hAnsiTheme="minorHAnsi" w:cstheme="minorHAnsi"/>
          <w:sz w:val="22"/>
          <w:szCs w:val="22"/>
        </w:rPr>
        <w:t>ПО для управления IT-инфраструктурой</w:t>
      </w:r>
      <w:r>
        <w:rPr>
          <w:rFonts w:asciiTheme="minorHAnsi" w:hAnsiTheme="minorHAnsi" w:cstheme="minorHAnsi"/>
          <w:sz w:val="22"/>
          <w:szCs w:val="22"/>
        </w:rPr>
        <w:t xml:space="preserve"> и </w:t>
      </w:r>
      <w:r w:rsidRPr="00A4582B">
        <w:rPr>
          <w:rFonts w:asciiTheme="minorHAnsi" w:hAnsiTheme="minorHAnsi" w:cstheme="minorHAnsi"/>
          <w:sz w:val="22"/>
          <w:szCs w:val="22"/>
        </w:rPr>
        <w:t xml:space="preserve">программных решений для </w:t>
      </w:r>
      <w:proofErr w:type="spellStart"/>
      <w:r w:rsidRPr="00A4582B">
        <w:rPr>
          <w:rFonts w:asciiTheme="minorHAnsi" w:hAnsiTheme="minorHAnsi" w:cstheme="minorHAnsi"/>
          <w:sz w:val="22"/>
          <w:szCs w:val="22"/>
        </w:rPr>
        <w:t>мультифакторной</w:t>
      </w:r>
      <w:proofErr w:type="spellEnd"/>
      <w:r w:rsidRPr="00A4582B">
        <w:rPr>
          <w:rFonts w:asciiTheme="minorHAnsi" w:hAnsiTheme="minorHAnsi" w:cstheme="minorHAnsi"/>
          <w:sz w:val="22"/>
          <w:szCs w:val="22"/>
        </w:rPr>
        <w:t xml:space="preserve"> аутентификации </w:t>
      </w:r>
      <w:r>
        <w:rPr>
          <w:rFonts w:asciiTheme="minorHAnsi" w:hAnsiTheme="minorHAnsi" w:cstheme="minorHAnsi"/>
          <w:sz w:val="22"/>
          <w:szCs w:val="22"/>
        </w:rPr>
        <w:t xml:space="preserve">за период 2018-2023 гг. </w:t>
      </w:r>
      <w:r w:rsidRPr="00E7619D">
        <w:rPr>
          <w:rFonts w:asciiTheme="minorHAnsi" w:hAnsiTheme="minorHAnsi" w:cstheme="minorHAnsi"/>
          <w:sz w:val="22"/>
          <w:szCs w:val="22"/>
        </w:rPr>
        <w:t>(основные характеристики</w:t>
      </w:r>
      <w:r>
        <w:rPr>
          <w:rFonts w:asciiTheme="minorHAnsi" w:hAnsiTheme="minorHAnsi" w:cstheme="minorHAnsi"/>
          <w:sz w:val="22"/>
          <w:szCs w:val="22"/>
        </w:rPr>
        <w:t xml:space="preserve"> и тенденции</w:t>
      </w:r>
      <w:r w:rsidRPr="00E7619D">
        <w:rPr>
          <w:rFonts w:asciiTheme="minorHAnsi" w:hAnsiTheme="minorHAnsi" w:cstheme="minorHAnsi"/>
          <w:sz w:val="22"/>
          <w:szCs w:val="22"/>
        </w:rPr>
        <w:t xml:space="preserve">, динамика объема, </w:t>
      </w:r>
      <w:r>
        <w:rPr>
          <w:rFonts w:asciiTheme="minorHAnsi" w:hAnsiTheme="minorHAnsi" w:cstheme="minorHAnsi"/>
          <w:sz w:val="22"/>
          <w:szCs w:val="22"/>
        </w:rPr>
        <w:t>импорт и процессы</w:t>
      </w:r>
      <w:r w:rsidRPr="00E7619D">
        <w:rPr>
          <w:rFonts w:asciiTheme="minorHAnsi" w:hAnsiTheme="minorHAnsi" w:cstheme="minorHAnsi"/>
          <w:sz w:val="22"/>
          <w:szCs w:val="22"/>
        </w:rPr>
        <w:t xml:space="preserve"> импортозамещения</w:t>
      </w:r>
      <w:r>
        <w:rPr>
          <w:rFonts w:asciiTheme="minorHAnsi" w:hAnsiTheme="minorHAnsi" w:cstheme="minorHAnsi"/>
          <w:sz w:val="22"/>
          <w:szCs w:val="22"/>
        </w:rPr>
        <w:t xml:space="preserve"> и проч.</w:t>
      </w:r>
      <w:r w:rsidRPr="00E7619D">
        <w:rPr>
          <w:rFonts w:asciiTheme="minorHAnsi" w:hAnsiTheme="minorHAnsi" w:cstheme="minorHAnsi"/>
          <w:sz w:val="22"/>
          <w:szCs w:val="22"/>
        </w:rPr>
        <w:t>)</w:t>
      </w:r>
    </w:p>
    <w:p w14:paraId="5CC0D0D3" w14:textId="77777777" w:rsidR="00E50BA9" w:rsidRDefault="00E50BA9" w:rsidP="00E50BA9">
      <w:pPr>
        <w:pStyle w:val="a9"/>
        <w:numPr>
          <w:ilvl w:val="0"/>
          <w:numId w:val="19"/>
        </w:numPr>
        <w:tabs>
          <w:tab w:val="clear" w:pos="0"/>
          <w:tab w:val="clear" w:pos="426"/>
        </w:tabs>
        <w:spacing w:before="0" w:after="200" w:line="312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7619D">
        <w:rPr>
          <w:rFonts w:asciiTheme="minorHAnsi" w:hAnsiTheme="minorHAnsi" w:cstheme="minorHAnsi"/>
          <w:sz w:val="22"/>
          <w:szCs w:val="22"/>
        </w:rPr>
        <w:t>Провести анализ конкурентов (</w:t>
      </w:r>
      <w:r w:rsidRPr="00E7619D">
        <w:rPr>
          <w:rFonts w:asciiTheme="minorHAnsi" w:hAnsiTheme="minorHAnsi" w:cstheme="minorHAnsi"/>
          <w:sz w:val="22"/>
          <w:szCs w:val="22"/>
          <w:lang w:val="en-US"/>
        </w:rPr>
        <w:t>On</w:t>
      </w:r>
      <w:r w:rsidRPr="00E7619D">
        <w:rPr>
          <w:rFonts w:asciiTheme="minorHAnsi" w:hAnsiTheme="minorHAnsi" w:cstheme="minorHAnsi"/>
          <w:sz w:val="22"/>
          <w:szCs w:val="22"/>
        </w:rPr>
        <w:t>-</w:t>
      </w:r>
      <w:r w:rsidRPr="00E7619D">
        <w:rPr>
          <w:rFonts w:asciiTheme="minorHAnsi" w:hAnsiTheme="minorHAnsi" w:cstheme="minorHAnsi"/>
          <w:sz w:val="22"/>
          <w:szCs w:val="22"/>
          <w:lang w:val="en-US"/>
        </w:rPr>
        <w:t>premise</w:t>
      </w:r>
      <w:r w:rsidRPr="00E7619D">
        <w:rPr>
          <w:rFonts w:asciiTheme="minorHAnsi" w:hAnsiTheme="minorHAnsi" w:cstheme="minorHAnsi"/>
          <w:sz w:val="22"/>
          <w:szCs w:val="22"/>
        </w:rPr>
        <w:t xml:space="preserve"> и </w:t>
      </w:r>
      <w:r w:rsidRPr="00E7619D">
        <w:rPr>
          <w:rFonts w:asciiTheme="minorHAnsi" w:hAnsiTheme="minorHAnsi" w:cstheme="minorHAnsi"/>
          <w:sz w:val="22"/>
          <w:szCs w:val="22"/>
          <w:lang w:val="en-US"/>
        </w:rPr>
        <w:t>SaaS</w:t>
      </w:r>
      <w:r w:rsidRPr="00E7619D">
        <w:rPr>
          <w:rFonts w:asciiTheme="minorHAnsi" w:hAnsiTheme="minorHAnsi" w:cstheme="minorHAnsi"/>
          <w:sz w:val="22"/>
          <w:szCs w:val="22"/>
        </w:rPr>
        <w:t>)</w:t>
      </w:r>
    </w:p>
    <w:p w14:paraId="6C18118E" w14:textId="77777777" w:rsidR="00E50BA9" w:rsidRPr="00E7619D" w:rsidRDefault="00E50BA9" w:rsidP="00E50BA9">
      <w:pPr>
        <w:pStyle w:val="a9"/>
        <w:numPr>
          <w:ilvl w:val="0"/>
          <w:numId w:val="19"/>
        </w:numPr>
        <w:tabs>
          <w:tab w:val="clear" w:pos="0"/>
          <w:tab w:val="clear" w:pos="426"/>
        </w:tabs>
        <w:spacing w:before="0" w:after="200" w:line="312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Выявить существующие на рынках барьеры и драйверы роста</w:t>
      </w:r>
    </w:p>
    <w:p w14:paraId="72666BCB" w14:textId="77777777" w:rsidR="00E50BA9" w:rsidRPr="00E7619D" w:rsidRDefault="00E50BA9" w:rsidP="00E50BA9">
      <w:pPr>
        <w:pStyle w:val="a9"/>
        <w:numPr>
          <w:ilvl w:val="0"/>
          <w:numId w:val="19"/>
        </w:numPr>
        <w:tabs>
          <w:tab w:val="clear" w:pos="0"/>
          <w:tab w:val="clear" w:pos="426"/>
        </w:tabs>
        <w:spacing w:before="0" w:after="200" w:line="312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7619D">
        <w:rPr>
          <w:rFonts w:asciiTheme="minorHAnsi" w:hAnsiTheme="minorHAnsi" w:cstheme="minorHAnsi"/>
          <w:sz w:val="22"/>
          <w:szCs w:val="22"/>
        </w:rPr>
        <w:t xml:space="preserve">Дать прогнозы развития рынков </w:t>
      </w:r>
      <w:r>
        <w:rPr>
          <w:rFonts w:asciiTheme="minorHAnsi" w:hAnsiTheme="minorHAnsi" w:cstheme="minorHAnsi"/>
          <w:sz w:val="22"/>
          <w:szCs w:val="22"/>
        </w:rPr>
        <w:t xml:space="preserve">до 2027 г. </w:t>
      </w:r>
      <w:r w:rsidRPr="00E7619D">
        <w:rPr>
          <w:rFonts w:asciiTheme="minorHAnsi" w:hAnsiTheme="minorHAnsi" w:cstheme="minorHAnsi"/>
          <w:sz w:val="22"/>
          <w:szCs w:val="22"/>
        </w:rPr>
        <w:t>и сформулировать основные рекомендации по выходу на рынки</w:t>
      </w:r>
    </w:p>
    <w:p w14:paraId="5E424AA6" w14:textId="77777777" w:rsidR="00E50BA9" w:rsidRPr="000C2DEF" w:rsidRDefault="00E50BA9" w:rsidP="00E50BA9">
      <w:pPr>
        <w:spacing w:after="1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Детали</w:t>
      </w:r>
      <w:r w:rsidRPr="000C2DEF">
        <w:rPr>
          <w:rFonts w:asciiTheme="majorHAnsi" w:hAnsiTheme="majorHAnsi" w:cstheme="majorHAnsi"/>
          <w:sz w:val="26"/>
          <w:szCs w:val="26"/>
        </w:rPr>
        <w:t xml:space="preserve"> исследования</w:t>
      </w:r>
    </w:p>
    <w:p w14:paraId="30369E8B" w14:textId="77777777" w:rsidR="00E50BA9" w:rsidRDefault="00E50BA9" w:rsidP="00E50BA9">
      <w:pPr>
        <w:jc w:val="both"/>
        <w:rPr>
          <w:rFonts w:eastAsia="Times New Roman" w:cstheme="minorHAnsi"/>
          <w:b/>
          <w:spacing w:val="4"/>
        </w:rPr>
      </w:pPr>
      <w:r>
        <w:rPr>
          <w:rFonts w:eastAsia="Times New Roman" w:cstheme="minorHAnsi"/>
          <w:b/>
          <w:spacing w:val="4"/>
        </w:rPr>
        <w:t xml:space="preserve">География исследования: </w:t>
      </w:r>
      <w:r w:rsidRPr="00397426">
        <w:rPr>
          <w:rFonts w:eastAsia="Times New Roman" w:cstheme="minorHAnsi"/>
          <w:spacing w:val="4"/>
        </w:rPr>
        <w:t>Россия</w:t>
      </w:r>
    </w:p>
    <w:p w14:paraId="3A6D04FA" w14:textId="77777777" w:rsidR="00E50BA9" w:rsidRPr="00B51DBD" w:rsidRDefault="00E50BA9" w:rsidP="00E50BA9">
      <w:pPr>
        <w:spacing w:before="240"/>
        <w:jc w:val="both"/>
        <w:rPr>
          <w:rFonts w:eastAsia="Times New Roman" w:cstheme="minorHAnsi"/>
          <w:b/>
          <w:spacing w:val="4"/>
        </w:rPr>
      </w:pPr>
      <w:r>
        <w:rPr>
          <w:rFonts w:eastAsia="Times New Roman" w:cstheme="minorHAnsi"/>
          <w:b/>
          <w:spacing w:val="4"/>
        </w:rPr>
        <w:t xml:space="preserve">Планируемая методология: </w:t>
      </w:r>
      <w:r>
        <w:rPr>
          <w:rFonts w:eastAsia="Times New Roman" w:cstheme="minorHAnsi"/>
          <w:spacing w:val="4"/>
        </w:rPr>
        <w:t>к</w:t>
      </w:r>
      <w:r w:rsidRPr="000C2DEF">
        <w:rPr>
          <w:rFonts w:eastAsia="Times New Roman" w:cstheme="minorHAnsi"/>
          <w:spacing w:val="4"/>
        </w:rPr>
        <w:t>абинетное исследование</w:t>
      </w:r>
      <w:r>
        <w:rPr>
          <w:rFonts w:eastAsia="Times New Roman" w:cstheme="minorHAnsi"/>
          <w:spacing w:val="4"/>
        </w:rPr>
        <w:t xml:space="preserve"> с составлением прогноза развития рынков</w:t>
      </w:r>
    </w:p>
    <w:p w14:paraId="0364B36E" w14:textId="77777777" w:rsidR="00E50BA9" w:rsidRDefault="00E50BA9" w:rsidP="00E50BA9">
      <w:pPr>
        <w:spacing w:before="240"/>
        <w:jc w:val="both"/>
        <w:rPr>
          <w:rFonts w:eastAsia="Times New Roman" w:cstheme="minorHAnsi"/>
          <w:spacing w:val="4"/>
        </w:rPr>
      </w:pPr>
      <w:r>
        <w:rPr>
          <w:rFonts w:eastAsia="Times New Roman" w:cstheme="minorHAnsi"/>
          <w:b/>
          <w:spacing w:val="4"/>
        </w:rPr>
        <w:t>Уровень детализации результатов:</w:t>
      </w:r>
      <w:r>
        <w:rPr>
          <w:rFonts w:eastAsia="Times New Roman" w:cstheme="minorHAnsi"/>
          <w:spacing w:val="4"/>
        </w:rPr>
        <w:t xml:space="preserve"> получение результатов в разрезе по конкурентам</w:t>
      </w:r>
    </w:p>
    <w:p w14:paraId="494436D0" w14:textId="77777777" w:rsidR="00E50BA9" w:rsidRPr="009A1A27" w:rsidRDefault="00E50BA9" w:rsidP="00E50BA9">
      <w:pPr>
        <w:spacing w:before="240"/>
        <w:jc w:val="both"/>
        <w:rPr>
          <w:rFonts w:eastAsia="Times New Roman" w:cstheme="minorHAnsi"/>
          <w:spacing w:val="4"/>
        </w:rPr>
      </w:pPr>
      <w:r w:rsidRPr="009A1A27">
        <w:rPr>
          <w:rFonts w:eastAsia="Times New Roman" w:cstheme="minorHAnsi"/>
          <w:b/>
          <w:spacing w:val="4"/>
        </w:rPr>
        <w:t>Формат отчетности:</w:t>
      </w:r>
      <w:r>
        <w:rPr>
          <w:rFonts w:eastAsia="Times New Roman" w:cstheme="minorHAnsi"/>
          <w:spacing w:val="4"/>
        </w:rPr>
        <w:t xml:space="preserve"> отчет в формате </w:t>
      </w:r>
      <w:r>
        <w:rPr>
          <w:rFonts w:eastAsia="Times New Roman" w:cstheme="minorHAnsi"/>
          <w:spacing w:val="4"/>
          <w:lang w:val="en-US"/>
        </w:rPr>
        <w:t>pdf</w:t>
      </w:r>
    </w:p>
    <w:p w14:paraId="58F797B6" w14:textId="77777777" w:rsidR="00E50BA9" w:rsidRPr="009A1A27" w:rsidRDefault="00E50BA9" w:rsidP="00E50BA9">
      <w:pPr>
        <w:spacing w:before="240"/>
        <w:jc w:val="both"/>
        <w:rPr>
          <w:rFonts w:eastAsia="Times New Roman" w:cstheme="minorHAnsi"/>
          <w:spacing w:val="4"/>
        </w:rPr>
      </w:pPr>
      <w:r w:rsidRPr="009A1A27">
        <w:rPr>
          <w:rFonts w:eastAsia="Times New Roman" w:cstheme="minorHAnsi"/>
          <w:b/>
          <w:spacing w:val="4"/>
        </w:rPr>
        <w:t xml:space="preserve">Сроки проведения исследования: </w:t>
      </w:r>
      <w:r>
        <w:rPr>
          <w:rFonts w:eastAsia="Times New Roman" w:cstheme="minorHAnsi"/>
          <w:spacing w:val="4"/>
        </w:rPr>
        <w:t xml:space="preserve">ноябрь-декабрь 2023 г. </w:t>
      </w:r>
    </w:p>
    <w:p w14:paraId="2D840C44" w14:textId="77777777" w:rsidR="00E50BA9" w:rsidRDefault="00E50BA9" w:rsidP="00E50BA9">
      <w:pPr>
        <w:pStyle w:val="af4"/>
        <w:rPr>
          <w:rFonts w:asciiTheme="majorHAnsi" w:hAnsiTheme="majorHAnsi" w:cstheme="majorHAnsi"/>
          <w:sz w:val="26"/>
          <w:szCs w:val="26"/>
        </w:rPr>
      </w:pPr>
    </w:p>
    <w:p w14:paraId="3DD75CCD" w14:textId="77777777" w:rsidR="00E50BA9" w:rsidRPr="009A1A27" w:rsidRDefault="00E50BA9" w:rsidP="00E50BA9">
      <w:pPr>
        <w:pStyle w:val="af4"/>
        <w:spacing w:after="1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ru-RU"/>
        </w:rPr>
        <w:t>Требования к предложению</w:t>
      </w:r>
      <w:r w:rsidRPr="009A1A27">
        <w:rPr>
          <w:rFonts w:asciiTheme="majorHAnsi" w:hAnsiTheme="majorHAnsi" w:cstheme="majorHAnsi"/>
          <w:sz w:val="26"/>
          <w:szCs w:val="26"/>
        </w:rPr>
        <w:t>:</w:t>
      </w:r>
    </w:p>
    <w:p w14:paraId="0A1004FC" w14:textId="77777777" w:rsidR="00E50BA9" w:rsidRPr="00B51DBD" w:rsidRDefault="00E50BA9" w:rsidP="00E50BA9">
      <w:pPr>
        <w:pStyle w:val="a"/>
        <w:numPr>
          <w:ilvl w:val="0"/>
          <w:numId w:val="21"/>
        </w:numPr>
        <w:tabs>
          <w:tab w:val="clear" w:pos="502"/>
          <w:tab w:val="clear" w:pos="1070"/>
        </w:tabs>
        <w:ind w:left="0" w:firstLine="0"/>
        <w:rPr>
          <w:rFonts w:asciiTheme="minorHAnsi" w:eastAsia="Arial" w:hAnsiTheme="minorHAnsi" w:cstheme="minorHAnsi"/>
          <w:sz w:val="22"/>
          <w:szCs w:val="22"/>
          <w:lang w:val="ru"/>
        </w:rPr>
      </w:pPr>
      <w:r w:rsidRPr="00B51DBD">
        <w:rPr>
          <w:rFonts w:asciiTheme="minorHAnsi" w:eastAsia="Arial" w:hAnsiTheme="minorHAnsi" w:cstheme="minorHAnsi"/>
          <w:sz w:val="22"/>
          <w:szCs w:val="22"/>
          <w:lang w:val="ru"/>
        </w:rPr>
        <w:t xml:space="preserve">Подтверждение положений и условий </w:t>
      </w:r>
      <w:r>
        <w:rPr>
          <w:rFonts w:asciiTheme="minorHAnsi" w:eastAsia="Arial" w:hAnsiTheme="minorHAnsi" w:cstheme="minorHAnsi"/>
          <w:sz w:val="22"/>
          <w:szCs w:val="22"/>
          <w:lang w:val="ru"/>
        </w:rPr>
        <w:t>настоящего запроса</w:t>
      </w:r>
    </w:p>
    <w:p w14:paraId="239BE93A" w14:textId="77777777" w:rsidR="00E50BA9" w:rsidRPr="00B51DBD" w:rsidRDefault="00E50BA9" w:rsidP="00E50BA9">
      <w:pPr>
        <w:pStyle w:val="a"/>
        <w:numPr>
          <w:ilvl w:val="0"/>
          <w:numId w:val="21"/>
        </w:numPr>
        <w:tabs>
          <w:tab w:val="clear" w:pos="502"/>
          <w:tab w:val="clear" w:pos="1070"/>
        </w:tabs>
        <w:ind w:left="0" w:firstLine="0"/>
        <w:rPr>
          <w:rFonts w:asciiTheme="minorHAnsi" w:eastAsia="Arial" w:hAnsiTheme="minorHAnsi" w:cstheme="minorHAnsi"/>
          <w:sz w:val="22"/>
          <w:szCs w:val="22"/>
          <w:lang w:val="ru"/>
        </w:rPr>
      </w:pPr>
      <w:r w:rsidRPr="00B51DBD">
        <w:rPr>
          <w:rFonts w:asciiTheme="minorHAnsi" w:eastAsia="Arial" w:hAnsiTheme="minorHAnsi" w:cstheme="minorHAnsi"/>
          <w:sz w:val="22"/>
          <w:szCs w:val="22"/>
          <w:lang w:val="ru"/>
        </w:rPr>
        <w:t xml:space="preserve">Указание возможности </w:t>
      </w:r>
      <w:r>
        <w:rPr>
          <w:rFonts w:asciiTheme="minorHAnsi" w:eastAsia="Arial" w:hAnsiTheme="minorHAnsi" w:cstheme="minorHAnsi"/>
          <w:sz w:val="22"/>
          <w:szCs w:val="22"/>
          <w:lang w:val="ru"/>
        </w:rPr>
        <w:t>компании</w:t>
      </w:r>
      <w:r w:rsidRPr="00B51DBD">
        <w:rPr>
          <w:rFonts w:asciiTheme="minorHAnsi" w:eastAsia="Arial" w:hAnsiTheme="minorHAnsi" w:cstheme="minorHAnsi"/>
          <w:sz w:val="22"/>
          <w:szCs w:val="22"/>
          <w:lang w:val="ru"/>
        </w:rPr>
        <w:t xml:space="preserve"> выполнять весь потенциальный объем работ</w:t>
      </w:r>
    </w:p>
    <w:p w14:paraId="2F4F19F5" w14:textId="77777777" w:rsidR="00E50BA9" w:rsidRPr="00B51DBD" w:rsidRDefault="00E50BA9" w:rsidP="00E50BA9">
      <w:pPr>
        <w:pStyle w:val="a9"/>
        <w:numPr>
          <w:ilvl w:val="0"/>
          <w:numId w:val="21"/>
        </w:numPr>
        <w:tabs>
          <w:tab w:val="clear" w:pos="0"/>
          <w:tab w:val="clear" w:pos="426"/>
        </w:tabs>
        <w:spacing w:before="0" w:after="200" w:line="312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51DBD">
        <w:rPr>
          <w:rFonts w:asciiTheme="minorHAnsi" w:hAnsiTheme="minorHAnsi" w:cstheme="minorHAnsi"/>
          <w:sz w:val="22"/>
          <w:szCs w:val="22"/>
        </w:rPr>
        <w:t xml:space="preserve">Портфолио </w:t>
      </w:r>
      <w:r>
        <w:rPr>
          <w:rFonts w:asciiTheme="minorHAnsi" w:hAnsiTheme="minorHAnsi" w:cstheme="minorHAnsi"/>
          <w:sz w:val="22"/>
          <w:szCs w:val="22"/>
        </w:rPr>
        <w:t>компании</w:t>
      </w:r>
      <w:r w:rsidRPr="00B51DBD">
        <w:rPr>
          <w:rFonts w:asciiTheme="minorHAnsi" w:hAnsiTheme="minorHAnsi" w:cstheme="minorHAnsi"/>
          <w:sz w:val="22"/>
          <w:szCs w:val="22"/>
        </w:rPr>
        <w:t>: информация о компании с примерами работ по аналогичным задачам</w:t>
      </w:r>
      <w:r>
        <w:rPr>
          <w:rFonts w:asciiTheme="minorHAnsi" w:hAnsiTheme="minorHAnsi" w:cstheme="minorHAnsi"/>
          <w:sz w:val="22"/>
          <w:szCs w:val="22"/>
        </w:rPr>
        <w:t xml:space="preserve"> (не менее трех примеров, хотя бы два примера относятся к </w:t>
      </w:r>
      <w:r>
        <w:rPr>
          <w:rFonts w:asciiTheme="minorHAnsi" w:hAnsiTheme="minorHAnsi" w:cstheme="minorHAnsi"/>
          <w:sz w:val="22"/>
          <w:szCs w:val="22"/>
          <w:lang w:val="en-US"/>
        </w:rPr>
        <w:t>IT</w:t>
      </w:r>
      <w:r w:rsidRPr="00396480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отрасли)</w:t>
      </w:r>
    </w:p>
    <w:p w14:paraId="08A39536" w14:textId="77777777" w:rsidR="00E50BA9" w:rsidRDefault="00E50BA9" w:rsidP="00E50BA9">
      <w:pPr>
        <w:pStyle w:val="a9"/>
        <w:numPr>
          <w:ilvl w:val="0"/>
          <w:numId w:val="21"/>
        </w:numPr>
        <w:tabs>
          <w:tab w:val="clear" w:pos="0"/>
          <w:tab w:val="clear" w:pos="426"/>
        </w:tabs>
        <w:spacing w:before="0" w:after="200" w:line="312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51DBD">
        <w:rPr>
          <w:rFonts w:asciiTheme="minorHAnsi" w:hAnsiTheme="minorHAnsi" w:cstheme="minorHAnsi"/>
          <w:sz w:val="22"/>
          <w:szCs w:val="22"/>
        </w:rPr>
        <w:t>Предлагаемый бюджет проекта (в рублях) с детализацией по отдельным статьям расходов</w:t>
      </w:r>
    </w:p>
    <w:p w14:paraId="069FFDDB" w14:textId="77777777" w:rsidR="00E50BA9" w:rsidRPr="002C5A9F" w:rsidRDefault="00E50BA9" w:rsidP="00E50BA9">
      <w:pPr>
        <w:pStyle w:val="a9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*</w:t>
      </w:r>
      <w:r w:rsidRPr="002C5A9F">
        <w:rPr>
          <w:rFonts w:asciiTheme="minorHAnsi" w:hAnsiTheme="minorHAnsi" w:cstheme="minorHAnsi"/>
          <w:i/>
          <w:sz w:val="22"/>
          <w:szCs w:val="22"/>
        </w:rPr>
        <w:t xml:space="preserve">КП может быть направлено участником по </w:t>
      </w:r>
      <w:r>
        <w:rPr>
          <w:rFonts w:asciiTheme="minorHAnsi" w:hAnsiTheme="minorHAnsi" w:cstheme="minorHAnsi"/>
          <w:i/>
          <w:sz w:val="22"/>
          <w:szCs w:val="22"/>
        </w:rPr>
        <w:t>собственной</w:t>
      </w:r>
      <w:r w:rsidRPr="002C5A9F">
        <w:rPr>
          <w:rFonts w:asciiTheme="minorHAnsi" w:hAnsiTheme="minorHAnsi" w:cstheme="minorHAnsi"/>
          <w:i/>
          <w:sz w:val="22"/>
          <w:szCs w:val="22"/>
        </w:rPr>
        <w:t xml:space="preserve"> форме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42DA67BE" w14:textId="77777777" w:rsidR="00E50BA9" w:rsidRPr="008B360C" w:rsidRDefault="00E50BA9" w:rsidP="00E50BA9">
      <w:pPr>
        <w:rPr>
          <w:rFonts w:cstheme="minorHAnsi"/>
        </w:rPr>
      </w:pPr>
    </w:p>
    <w:p w14:paraId="4FCAABCE" w14:textId="77777777" w:rsidR="00E50BA9" w:rsidRPr="00376EF8" w:rsidRDefault="00E50BA9" w:rsidP="00E50BA9">
      <w:pPr>
        <w:spacing w:after="120"/>
        <w:rPr>
          <w:rFonts w:asciiTheme="majorHAnsi" w:hAnsiTheme="majorHAnsi" w:cstheme="majorHAnsi"/>
          <w:sz w:val="26"/>
          <w:szCs w:val="26"/>
        </w:rPr>
      </w:pPr>
      <w:r w:rsidRPr="00376EF8">
        <w:rPr>
          <w:rFonts w:asciiTheme="majorHAnsi" w:hAnsiTheme="majorHAnsi" w:cstheme="majorHAnsi"/>
          <w:sz w:val="26"/>
          <w:szCs w:val="26"/>
        </w:rPr>
        <w:t>Требования к исполнителю</w:t>
      </w:r>
    </w:p>
    <w:p w14:paraId="2D2DD820" w14:textId="77777777" w:rsidR="00E50BA9" w:rsidRDefault="00E50BA9" w:rsidP="00E50BA9">
      <w:pPr>
        <w:pStyle w:val="a9"/>
        <w:numPr>
          <w:ilvl w:val="3"/>
          <w:numId w:val="20"/>
        </w:numPr>
        <w:tabs>
          <w:tab w:val="clear" w:pos="0"/>
          <w:tab w:val="clear" w:pos="426"/>
        </w:tabs>
        <w:spacing w:before="0" w:after="200" w:line="312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632D7">
        <w:rPr>
          <w:rFonts w:asciiTheme="minorHAnsi" w:hAnsiTheme="minorHAnsi" w:cstheme="minorHAnsi"/>
          <w:sz w:val="22"/>
          <w:szCs w:val="22"/>
        </w:rPr>
        <w:t>Подтвержденный опыт проведения маркетинговых исследований</w:t>
      </w:r>
      <w:r>
        <w:rPr>
          <w:rFonts w:asciiTheme="minorHAnsi" w:hAnsiTheme="minorHAnsi" w:cstheme="minorHAnsi"/>
          <w:sz w:val="22"/>
          <w:szCs w:val="22"/>
        </w:rPr>
        <w:t xml:space="preserve"> не менее 5-ти лет</w:t>
      </w:r>
    </w:p>
    <w:p w14:paraId="52C918BE" w14:textId="77777777" w:rsidR="00E50BA9" w:rsidRPr="003632D7" w:rsidRDefault="00E50BA9" w:rsidP="00E50BA9">
      <w:pPr>
        <w:pStyle w:val="a9"/>
        <w:numPr>
          <w:ilvl w:val="3"/>
          <w:numId w:val="20"/>
        </w:numPr>
        <w:tabs>
          <w:tab w:val="clear" w:pos="0"/>
          <w:tab w:val="clear" w:pos="426"/>
        </w:tabs>
        <w:spacing w:before="0" w:after="200" w:line="312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Опыт проведения рыночных исследований </w:t>
      </w:r>
      <w:r>
        <w:rPr>
          <w:rFonts w:asciiTheme="minorHAnsi" w:hAnsiTheme="minorHAnsi" w:cstheme="minorHAnsi"/>
          <w:sz w:val="22"/>
          <w:szCs w:val="22"/>
          <w:lang w:val="en-US"/>
        </w:rPr>
        <w:t>IT</w:t>
      </w:r>
      <w:r w:rsidRPr="00396480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отрасли, подтвержденный соответствующими примерами исследований</w:t>
      </w:r>
    </w:p>
    <w:p w14:paraId="07C7180E" w14:textId="77777777" w:rsidR="00E50BA9" w:rsidRDefault="00E50BA9" w:rsidP="00E50BA9">
      <w:pPr>
        <w:pStyle w:val="a9"/>
        <w:numPr>
          <w:ilvl w:val="3"/>
          <w:numId w:val="20"/>
        </w:numPr>
        <w:tabs>
          <w:tab w:val="clear" w:pos="0"/>
          <w:tab w:val="clear" w:pos="426"/>
        </w:tabs>
        <w:spacing w:before="0" w:after="200" w:line="312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Возможность </w:t>
      </w:r>
      <w:proofErr w:type="spellStart"/>
      <w:r>
        <w:rPr>
          <w:rFonts w:asciiTheme="minorHAnsi" w:hAnsiTheme="minorHAnsi" w:cstheme="minorHAnsi"/>
          <w:sz w:val="22"/>
          <w:szCs w:val="22"/>
        </w:rPr>
        <w:t>постоплаты</w:t>
      </w:r>
      <w:proofErr w:type="spellEnd"/>
    </w:p>
    <w:p w14:paraId="08773AF9" w14:textId="7BF27B31" w:rsidR="00900327" w:rsidRDefault="00900327" w:rsidP="00900327">
      <w:pPr>
        <w:spacing w:before="200" w:after="200"/>
        <w:jc w:val="both"/>
        <w:rPr>
          <w:rFonts w:cstheme="minorHAnsi"/>
          <w:sz w:val="20"/>
          <w:szCs w:val="20"/>
        </w:rPr>
      </w:pPr>
    </w:p>
    <w:p w14:paraId="206D0A27" w14:textId="77777777" w:rsidR="00E50BA9" w:rsidRDefault="00E50BA9" w:rsidP="00900327">
      <w:pPr>
        <w:spacing w:before="200" w:after="200"/>
        <w:jc w:val="both"/>
        <w:rPr>
          <w:rFonts w:cstheme="minorHAnsi"/>
          <w:sz w:val="20"/>
          <w:szCs w:val="20"/>
        </w:rPr>
      </w:pPr>
    </w:p>
    <w:p w14:paraId="56CD346B" w14:textId="611E19D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AD1BCC5" w14:textId="3B43BAD7" w:rsidR="00900327" w:rsidRDefault="00900327" w:rsidP="000C7CA4">
      <w:pPr>
        <w:jc w:val="both"/>
        <w:rPr>
          <w:rFonts w:ascii="Arial" w:hAnsi="Arial" w:cs="Arial"/>
          <w:sz w:val="24"/>
          <w:szCs w:val="24"/>
        </w:rPr>
      </w:pPr>
    </w:p>
    <w:p w14:paraId="3063ABD0" w14:textId="7AC31F01" w:rsidR="00900327" w:rsidRDefault="00900327" w:rsidP="000C7CA4">
      <w:pPr>
        <w:jc w:val="both"/>
        <w:rPr>
          <w:rFonts w:ascii="Arial" w:hAnsi="Arial" w:cs="Arial"/>
          <w:sz w:val="24"/>
          <w:szCs w:val="24"/>
        </w:rPr>
      </w:pPr>
    </w:p>
    <w:p w14:paraId="2A895E67" w14:textId="77777777" w:rsidR="00900327" w:rsidRDefault="00900327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d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5ACBA066" w14:textId="77777777" w:rsidR="00900327" w:rsidRPr="00900327" w:rsidRDefault="00900327" w:rsidP="00900327">
      <w:pPr>
        <w:jc w:val="both"/>
        <w:rPr>
          <w:rFonts w:ascii="Arial" w:hAnsi="Arial" w:cs="Arial"/>
          <w:b/>
          <w:sz w:val="24"/>
          <w:szCs w:val="24"/>
        </w:rPr>
      </w:pPr>
      <w:r w:rsidRPr="00900327">
        <w:rPr>
          <w:rFonts w:ascii="Arial" w:hAnsi="Arial" w:cs="Arial"/>
          <w:b/>
          <w:sz w:val="24"/>
          <w:szCs w:val="24"/>
        </w:rPr>
        <w:t xml:space="preserve">В договоре об оказании консультационных услуг не принимаются следующие условия исполнителя: </w:t>
      </w:r>
    </w:p>
    <w:p w14:paraId="50D5418B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>об обязанности заказчику возместить исполнителю какие-либо имущественные потери (</w:t>
      </w:r>
      <w:proofErr w:type="spellStart"/>
      <w:r w:rsidRPr="00C252E4">
        <w:rPr>
          <w:rFonts w:ascii="Arial" w:eastAsiaTheme="minorHAnsi" w:hAnsi="Arial" w:cs="Arial"/>
          <w:color w:val="auto"/>
          <w:lang w:eastAsia="en-US"/>
        </w:rPr>
        <w:t>indemnity</w:t>
      </w:r>
      <w:proofErr w:type="spellEnd"/>
      <w:r w:rsidRPr="00C252E4">
        <w:rPr>
          <w:rFonts w:ascii="Arial" w:eastAsiaTheme="minorHAnsi" w:hAnsi="Arial" w:cs="Arial"/>
          <w:color w:val="auto"/>
          <w:lang w:eastAsia="en-US"/>
        </w:rPr>
        <w:t>) исполнителя или аналогичные формулировки;</w:t>
      </w:r>
    </w:p>
    <w:p w14:paraId="20405F32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>о предоставлении заказчиком каких-либо заверений об обстоятельствах (</w:t>
      </w:r>
      <w:proofErr w:type="spellStart"/>
      <w:r w:rsidRPr="00C252E4">
        <w:rPr>
          <w:rFonts w:ascii="Arial" w:eastAsiaTheme="minorHAnsi" w:hAnsi="Arial" w:cs="Arial"/>
          <w:color w:val="auto"/>
          <w:lang w:eastAsia="en-US"/>
        </w:rPr>
        <w:t>warranties</w:t>
      </w:r>
      <w:proofErr w:type="spellEnd"/>
      <w:r w:rsidRPr="00C252E4">
        <w:rPr>
          <w:rFonts w:ascii="Arial" w:eastAsiaTheme="minorHAnsi" w:hAnsi="Arial" w:cs="Arial"/>
          <w:color w:val="auto"/>
          <w:lang w:eastAsia="en-US"/>
        </w:rPr>
        <w:t xml:space="preserve">), за исключением подтверждения правоспособности; </w:t>
      </w:r>
    </w:p>
    <w:p w14:paraId="6090B1A4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>заказчик ни при каких обстоятельствах не отвечает перед консультантом в размере, превышающем цену договора, ответственность заказчика должна быть ограничена документальным реальным ущербом;</w:t>
      </w:r>
    </w:p>
    <w:p w14:paraId="29FBCE6D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>все и любые накладные расходы консультанта должны быть предварительно согласованы и одобрены заказчиком, в противном случае накладные расходы консультанта входят в стоимость оказываемых услуг и дополнительно заказчиком не возмещаются;</w:t>
      </w:r>
    </w:p>
    <w:p w14:paraId="3C2AEA03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 xml:space="preserve">оплата услуг должна осуществляться в срок не менее 20 рабочих дней с даты выставления юридическим консультантом счета; </w:t>
      </w:r>
    </w:p>
    <w:p w14:paraId="55605AB1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>раскрытие информации об оказываемых заказчику услугах, использование в маркетинговых материалах консультанта и аналогичные активности – строго с письменного предварительного согласия заказчика. По умолчанию полный запрет любого раскрытия;</w:t>
      </w:r>
    </w:p>
    <w:p w14:paraId="6AF259D7" w14:textId="77777777" w:rsidR="00C0311D" w:rsidRDefault="00C0311D" w:rsidP="00C0311D">
      <w:pPr>
        <w:pStyle w:val="ad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0310EE41" w14:textId="48C4DA8A" w:rsidR="00AE0A7E" w:rsidRPr="00AE0A7E" w:rsidRDefault="00BF124A" w:rsidP="00900327">
      <w:pPr>
        <w:rPr>
          <w:rFonts w:ascii="Arial" w:hAnsi="Arial"/>
          <w:b/>
        </w:rPr>
      </w:pPr>
      <w:r w:rsidRPr="00BF124A">
        <w:rPr>
          <w:rFonts w:ascii="Arial" w:hAnsi="Arial" w:cs="Arial"/>
          <w:b/>
          <w:sz w:val="24"/>
          <w:szCs w:val="24"/>
        </w:rPr>
        <w:t>СОГЛАСИЕ С УСЛОВИЯМИ</w:t>
      </w:r>
      <w:r w:rsidR="00900327">
        <w:rPr>
          <w:rFonts w:ascii="Arial" w:hAnsi="Arial" w:cs="Arial"/>
          <w:b/>
          <w:sz w:val="24"/>
          <w:szCs w:val="24"/>
        </w:rPr>
        <w:t>, КОТОРЫЕ НЕ ПРИНИМАЮТСЯ В ДОГОВОРЕ ОКАЗАНИЯ КОНСУЛ</w:t>
      </w:r>
      <w:r w:rsidR="006F23DA">
        <w:rPr>
          <w:rFonts w:ascii="Arial" w:hAnsi="Arial" w:cs="Arial"/>
          <w:b/>
          <w:sz w:val="24"/>
          <w:szCs w:val="24"/>
        </w:rPr>
        <w:t>Т</w:t>
      </w:r>
      <w:r w:rsidR="00900327">
        <w:rPr>
          <w:rFonts w:ascii="Arial" w:hAnsi="Arial" w:cs="Arial"/>
          <w:b/>
          <w:sz w:val="24"/>
          <w:szCs w:val="24"/>
        </w:rPr>
        <w:t xml:space="preserve">АЦИОННЫХ УСЛУГ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D30434" w:rsidRDefault="00C240D2" w:rsidP="00C240D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644669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289"/>
        <w:gridCol w:w="1657"/>
        <w:gridCol w:w="2698"/>
      </w:tblGrid>
      <w:tr w:rsidR="006F23DA" w14:paraId="43137DD0" w14:textId="77777777" w:rsidTr="006F23DA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ED68B" w14:textId="77777777" w:rsidR="006F23DA" w:rsidRDefault="006F2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44A1" w14:textId="77777777" w:rsidR="006F23DA" w:rsidRDefault="006F2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Критерий 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A7575" w14:textId="77777777" w:rsidR="006F23DA" w:rsidRDefault="006F2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 (да/ нет)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8E058" w14:textId="77777777" w:rsidR="006F23DA" w:rsidRDefault="006F2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Документальное подтверждение</w:t>
            </w:r>
          </w:p>
        </w:tc>
      </w:tr>
      <w:tr w:rsidR="006F23DA" w14:paraId="3462B5A9" w14:textId="77777777" w:rsidTr="006F23D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E7957" w14:textId="77777777" w:rsidR="006F23DA" w:rsidRDefault="006F2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C10B" w14:textId="77777777" w:rsidR="00642540" w:rsidRPr="00642540" w:rsidRDefault="00642540" w:rsidP="00642540">
            <w:pPr>
              <w:spacing w:after="200" w:line="312" w:lineRule="auto"/>
              <w:contextualSpacing/>
              <w:rPr>
                <w:sz w:val="20"/>
                <w:szCs w:val="20"/>
              </w:rPr>
            </w:pPr>
            <w:r w:rsidRPr="00642540">
              <w:rPr>
                <w:sz w:val="20"/>
                <w:szCs w:val="20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5 млн. руб. за 2022 год. (Копия бухгалтерского баланса за 2022 г.)</w:t>
            </w:r>
          </w:p>
          <w:p w14:paraId="5511E435" w14:textId="2880F7CA" w:rsidR="006F23DA" w:rsidRPr="00642540" w:rsidRDefault="006F23DA" w:rsidP="00642540">
            <w:pPr>
              <w:spacing w:after="200" w:line="312" w:lineRule="auto"/>
              <w:contextualSpacing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AAC9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9938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Бухгалтерский баланс за 2022 Г. с доказательством получения налоговым органом</w:t>
            </w:r>
          </w:p>
        </w:tc>
      </w:tr>
      <w:tr w:rsidR="006F23DA" w14:paraId="7B7F0260" w14:textId="77777777" w:rsidTr="006F23D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FF6B3" w14:textId="0E28CC07" w:rsidR="006F23DA" w:rsidRPr="00E50BA9" w:rsidRDefault="006425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0BA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16DB" w14:textId="29AE09CB" w:rsidR="006F23DA" w:rsidRPr="00E50BA9" w:rsidRDefault="00E50BA9" w:rsidP="00642540">
            <w:pPr>
              <w:spacing w:after="200" w:line="312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E50BA9">
              <w:rPr>
                <w:rFonts w:eastAsia="Times New Roman"/>
                <w:color w:val="000000" w:themeColor="text1"/>
                <w:sz w:val="20"/>
                <w:szCs w:val="20"/>
              </w:rPr>
              <w:t>Наличие минимум 3 договоров по предмету закупки для крупных российских или международных компаний</w:t>
            </w:r>
            <w:r w:rsidRPr="00E50BA9">
              <w:rPr>
                <w:rFonts w:eastAsia="Times New Roman"/>
                <w:strike/>
                <w:color w:val="000000" w:themeColor="text1"/>
                <w:sz w:val="20"/>
                <w:szCs w:val="20"/>
              </w:rPr>
              <w:t xml:space="preserve">, </w:t>
            </w:r>
            <w:r w:rsidRPr="00E50BA9">
              <w:rPr>
                <w:rFonts w:eastAsia="Times New Roman"/>
                <w:color w:val="000000" w:themeColor="text1"/>
                <w:sz w:val="20"/>
                <w:szCs w:val="20"/>
              </w:rPr>
              <w:t>ИТ-компании, банки, крупный ритейл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A3A1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29AF" w14:textId="2B9F7259" w:rsidR="006F23DA" w:rsidRDefault="006425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42540">
              <w:rPr>
                <w:sz w:val="20"/>
                <w:szCs w:val="20"/>
              </w:rPr>
              <w:t>канированные копии договоров либо справка об опыте с указанием заказчика, номера договора, предмета договора</w:t>
            </w:r>
          </w:p>
        </w:tc>
      </w:tr>
      <w:tr w:rsidR="006F23DA" w14:paraId="52CED9E5" w14:textId="77777777" w:rsidTr="006F23D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1AFA" w14:textId="55DF5848" w:rsidR="006F23DA" w:rsidRDefault="00642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6DDA2" w14:textId="03C0CBDF" w:rsidR="006F23DA" w:rsidRPr="00642540" w:rsidRDefault="00642540" w:rsidP="00642540">
            <w:pPr>
              <w:spacing w:after="200" w:line="312" w:lineRule="auto"/>
              <w:contextualSpacing/>
              <w:rPr>
                <w:sz w:val="20"/>
                <w:szCs w:val="20"/>
              </w:rPr>
            </w:pPr>
            <w:r w:rsidRPr="00642540">
              <w:rPr>
                <w:sz w:val="20"/>
                <w:szCs w:val="20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7082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1135" w14:textId="020A0F69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23DA" w14:paraId="447DEFEE" w14:textId="77777777" w:rsidTr="006F23D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1682" w14:textId="7BF90501" w:rsidR="006F23DA" w:rsidRDefault="00642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5DC8" w14:textId="53FD3984" w:rsidR="006F23DA" w:rsidRPr="00642540" w:rsidRDefault="00642540" w:rsidP="00642540">
            <w:pPr>
              <w:spacing w:after="200" w:line="312" w:lineRule="auto"/>
              <w:contextualSpacing/>
              <w:rPr>
                <w:sz w:val="20"/>
                <w:szCs w:val="20"/>
              </w:rPr>
            </w:pPr>
            <w:r w:rsidRPr="00642540">
              <w:rPr>
                <w:sz w:val="20"/>
                <w:szCs w:val="20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925B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7896" w14:textId="34946328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23DA" w14:paraId="443413D5" w14:textId="77777777" w:rsidTr="006F23D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A4458" w14:textId="573F6010" w:rsidR="006F23DA" w:rsidRDefault="00642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84512" w14:textId="3F908BB1" w:rsidR="00E50BA9" w:rsidRPr="003632D7" w:rsidRDefault="00E50BA9" w:rsidP="00E50BA9">
            <w:pPr>
              <w:pStyle w:val="a9"/>
              <w:tabs>
                <w:tab w:val="clear" w:pos="0"/>
                <w:tab w:val="clear" w:pos="426"/>
                <w:tab w:val="left" w:pos="502"/>
              </w:tabs>
              <w:spacing w:before="0" w:after="200" w:line="312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Участник подтверждает 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пыт проведения рыночных исследований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IT</w:t>
            </w:r>
            <w:r w:rsidRPr="003964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отрасли, подтвержденный соответствующими примерами исследований</w:t>
            </w:r>
          </w:p>
          <w:p w14:paraId="71A34AFE" w14:textId="224319FA" w:rsidR="006F23DA" w:rsidRPr="00642540" w:rsidRDefault="006F23DA" w:rsidP="00642540">
            <w:pPr>
              <w:spacing w:after="200"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D4CE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B749" w14:textId="34C2F43B" w:rsidR="006F23DA" w:rsidRDefault="006425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2540">
              <w:rPr>
                <w:sz w:val="20"/>
                <w:szCs w:val="20"/>
              </w:rPr>
              <w:t xml:space="preserve">риложить исследования, где Участник выполнял схожий объем работ. Исследования, где Участник полностью сам делал и сбор информации, и ее анализ. В исследованиях должны быть отражены результаты и </w:t>
            </w:r>
            <w:r w:rsidRPr="00642540">
              <w:rPr>
                <w:sz w:val="20"/>
                <w:szCs w:val="20"/>
              </w:rPr>
              <w:lastRenderedPageBreak/>
              <w:t>опросов, и глубинных интервью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F650DB" w:rsidRDefault="00F650DB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F650DB" w:rsidRDefault="00F6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650DB" w:rsidRPr="00F56C11" w:rsidRDefault="00F650DB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F650DB" w:rsidRDefault="00F650DB" w:rsidP="00BD75A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F650DB" w:rsidRPr="00536897" w:rsidRDefault="00F650DB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F650DB" w:rsidRDefault="00F650DB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F650DB" w:rsidRDefault="00F65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F650DB" w:rsidRDefault="00F650DB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F650DB" w:rsidRDefault="00F650DB" w:rsidP="00BD75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650DB" w:rsidRDefault="00F650DB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F7B"/>
    <w:multiLevelType w:val="hybridMultilevel"/>
    <w:tmpl w:val="0914AF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A82"/>
    <w:multiLevelType w:val="hybridMultilevel"/>
    <w:tmpl w:val="3A0C3C36"/>
    <w:lvl w:ilvl="0" w:tplc="CE88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3" w15:restartNumberingAfterBreak="0">
    <w:nsid w:val="12E05A50"/>
    <w:multiLevelType w:val="hybridMultilevel"/>
    <w:tmpl w:val="8F4E25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B3E1E"/>
    <w:multiLevelType w:val="hybridMultilevel"/>
    <w:tmpl w:val="6AD0369E"/>
    <w:lvl w:ilvl="0" w:tplc="931AD6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67E7A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82601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0031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4B4C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4E46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E8444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AA69B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ED3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21D9439F"/>
    <w:multiLevelType w:val="multilevel"/>
    <w:tmpl w:val="CAACB5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2055830"/>
    <w:multiLevelType w:val="multilevel"/>
    <w:tmpl w:val="EC589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803A1"/>
    <w:multiLevelType w:val="hybridMultilevel"/>
    <w:tmpl w:val="CCF67688"/>
    <w:lvl w:ilvl="0" w:tplc="E3722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0A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6C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C4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AA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5E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8F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2A8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0D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4F0666"/>
    <w:multiLevelType w:val="hybridMultilevel"/>
    <w:tmpl w:val="3000C1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06436D"/>
    <w:multiLevelType w:val="hybridMultilevel"/>
    <w:tmpl w:val="F4CE4364"/>
    <w:lvl w:ilvl="0" w:tplc="9DD8DC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22A7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463E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D308E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1D65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457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42481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F8E3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406E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510F4"/>
    <w:multiLevelType w:val="hybridMultilevel"/>
    <w:tmpl w:val="05E8F008"/>
    <w:lvl w:ilvl="0" w:tplc="2BC484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4288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00D8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754D9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6163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3E86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F3E22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248B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4E9D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F2D1F"/>
    <w:multiLevelType w:val="hybridMultilevel"/>
    <w:tmpl w:val="73F2914C"/>
    <w:lvl w:ilvl="0" w:tplc="8104DA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864EC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8C87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2C06AE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3322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DA9D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9745BA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55EB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70FDF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66396CDF"/>
    <w:multiLevelType w:val="hybridMultilevel"/>
    <w:tmpl w:val="02EA1C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E735D"/>
    <w:multiLevelType w:val="multilevel"/>
    <w:tmpl w:val="CAACB5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AB37423"/>
    <w:multiLevelType w:val="hybridMultilevel"/>
    <w:tmpl w:val="4B102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6389D"/>
    <w:multiLevelType w:val="hybridMultilevel"/>
    <w:tmpl w:val="6B90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7"/>
  </w:num>
  <w:num w:numId="5">
    <w:abstractNumId w:val="4"/>
  </w:num>
  <w:num w:numId="6">
    <w:abstractNumId w:val="2"/>
  </w:num>
  <w:num w:numId="7">
    <w:abstractNumId w:val="20"/>
  </w:num>
  <w:num w:numId="8">
    <w:abstractNumId w:val="1"/>
  </w:num>
  <w:num w:numId="9">
    <w:abstractNumId w:val="18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3"/>
  </w:num>
  <w:num w:numId="15">
    <w:abstractNumId w:val="5"/>
  </w:num>
  <w:num w:numId="16">
    <w:abstractNumId w:val="15"/>
  </w:num>
  <w:num w:numId="17">
    <w:abstractNumId w:val="3"/>
  </w:num>
  <w:num w:numId="18">
    <w:abstractNumId w:val="6"/>
  </w:num>
  <w:num w:numId="19">
    <w:abstractNumId w:val="19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556DC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1A5E"/>
    <w:rsid w:val="004034A2"/>
    <w:rsid w:val="00453C5A"/>
    <w:rsid w:val="004653B0"/>
    <w:rsid w:val="00496685"/>
    <w:rsid w:val="00496BFC"/>
    <w:rsid w:val="004C74DF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2540"/>
    <w:rsid w:val="00653627"/>
    <w:rsid w:val="00667056"/>
    <w:rsid w:val="00695BDD"/>
    <w:rsid w:val="006A11E3"/>
    <w:rsid w:val="006B1903"/>
    <w:rsid w:val="006D1677"/>
    <w:rsid w:val="006F23DA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D0424"/>
    <w:rsid w:val="008E6073"/>
    <w:rsid w:val="00900327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252E4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116"/>
    <w:rsid w:val="00D46A7A"/>
    <w:rsid w:val="00D7409F"/>
    <w:rsid w:val="00D861BB"/>
    <w:rsid w:val="00D865BE"/>
    <w:rsid w:val="00DA4BDE"/>
    <w:rsid w:val="00E50BA9"/>
    <w:rsid w:val="00E85F88"/>
    <w:rsid w:val="00ED380B"/>
    <w:rsid w:val="00ED42E8"/>
    <w:rsid w:val="00EF4DDC"/>
    <w:rsid w:val="00F06049"/>
    <w:rsid w:val="00F4604A"/>
    <w:rsid w:val="00F650DB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64254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2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uiPriority w:val="39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Абзац списка Знак"/>
    <w:aliases w:val="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,Абзац списка2 Знак"/>
    <w:link w:val="a9"/>
    <w:uiPriority w:val="34"/>
    <w:qFormat/>
    <w:locked/>
    <w:rsid w:val="00900327"/>
    <w:rPr>
      <w:rFonts w:ascii="NTHarmonica" w:eastAsia="Calibri" w:hAnsi="NTHarmonica" w:cs="Arial"/>
      <w:bCs/>
      <w:sz w:val="24"/>
      <w:szCs w:val="24"/>
      <w:lang w:eastAsia="ru-RU"/>
    </w:rPr>
  </w:style>
  <w:style w:type="paragraph" w:customStyle="1" w:styleId="Default">
    <w:name w:val="Default"/>
    <w:rsid w:val="009003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642540"/>
    <w:rPr>
      <w:rFonts w:ascii="Arial" w:eastAsia="Arial" w:hAnsi="Arial" w:cs="Arial"/>
      <w:sz w:val="40"/>
      <w:szCs w:val="40"/>
      <w:lang w:val="ru" w:eastAsia="ru-RU"/>
    </w:rPr>
  </w:style>
  <w:style w:type="paragraph" w:styleId="af4">
    <w:name w:val="No Spacing"/>
    <w:uiPriority w:val="1"/>
    <w:qFormat/>
    <w:rsid w:val="00E50BA9"/>
    <w:pPr>
      <w:spacing w:after="0" w:line="240" w:lineRule="auto"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povskaya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1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4731</Words>
  <Characters>26969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3</cp:revision>
  <dcterms:created xsi:type="dcterms:W3CDTF">2023-11-08T10:20:00Z</dcterms:created>
  <dcterms:modified xsi:type="dcterms:W3CDTF">2023-11-17T13:13:00Z</dcterms:modified>
</cp:coreProperties>
</file>