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CD5" w:rsidRDefault="00500CD5" w:rsidP="00500CD5">
      <w:pPr>
        <w:pStyle w:val="a4"/>
        <w:jc w:val="right"/>
        <w:rPr>
          <w:rFonts w:ascii="Times New Roman" w:hAnsi="Times New Roman" w:cs="Times New Roman"/>
          <w:sz w:val="22"/>
          <w:lang w:val="ru-RU"/>
        </w:rPr>
      </w:pPr>
      <w:r w:rsidRPr="00745185">
        <w:rPr>
          <w:rFonts w:ascii="Times New Roman" w:hAnsi="Times New Roman" w:cs="Times New Roman"/>
          <w:sz w:val="22"/>
          <w:lang w:val="ru-RU"/>
        </w:rPr>
        <w:t xml:space="preserve">Приложение № </w:t>
      </w:r>
      <w:r>
        <w:rPr>
          <w:rFonts w:ascii="Times New Roman" w:hAnsi="Times New Roman" w:cs="Times New Roman"/>
          <w:sz w:val="22"/>
          <w:lang w:val="ru-RU"/>
        </w:rPr>
        <w:t>6</w:t>
      </w:r>
    </w:p>
    <w:p w:rsidR="00500CD5" w:rsidRDefault="00500CD5" w:rsidP="00500CD5">
      <w:pPr>
        <w:pStyle w:val="a4"/>
        <w:jc w:val="right"/>
        <w:rPr>
          <w:rFonts w:ascii="Times New Roman" w:hAnsi="Times New Roman" w:cs="Times New Roman"/>
          <w:sz w:val="22"/>
          <w:lang w:val="ru-RU"/>
        </w:rPr>
      </w:pPr>
      <w:r w:rsidRPr="00745185">
        <w:rPr>
          <w:rFonts w:ascii="Times New Roman" w:hAnsi="Times New Roman" w:cs="Times New Roman"/>
          <w:sz w:val="22"/>
          <w:lang w:val="ru-RU"/>
        </w:rPr>
        <w:t xml:space="preserve">к договору подряда </w:t>
      </w:r>
    </w:p>
    <w:p w:rsidR="00500CD5" w:rsidRPr="00A2501E" w:rsidRDefault="00500CD5" w:rsidP="00500CD5">
      <w:pPr>
        <w:pStyle w:val="a4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C77BE8">
        <w:rPr>
          <w:rFonts w:ascii="Times New Roman" w:hAnsi="Times New Roman" w:cs="Times New Roman"/>
          <w:sz w:val="22"/>
          <w:lang w:val="ru-RU"/>
        </w:rPr>
        <w:t xml:space="preserve">№ </w:t>
      </w:r>
      <w:r>
        <w:rPr>
          <w:rFonts w:ascii="Times New Roman" w:hAnsi="Times New Roman" w:cs="Times New Roman"/>
          <w:sz w:val="22"/>
          <w:lang w:val="ru-RU"/>
        </w:rPr>
        <w:t>___________ от____________2023</w:t>
      </w:r>
      <w:r w:rsidRPr="00C77BE8">
        <w:rPr>
          <w:rFonts w:ascii="Times New Roman" w:hAnsi="Times New Roman" w:cs="Times New Roman"/>
          <w:sz w:val="22"/>
          <w:lang w:val="ru-RU"/>
        </w:rPr>
        <w:t>.</w:t>
      </w:r>
    </w:p>
    <w:p w:rsidR="00D70E3E" w:rsidRDefault="00D70E3E" w:rsidP="00D70E3E">
      <w:pPr>
        <w:jc w:val="center"/>
        <w:rPr>
          <w:rFonts w:ascii="Times New Roman" w:eastAsia="Times New Roman" w:hAnsi="Times New Roman" w:cs="Times New Roman"/>
          <w:b/>
          <w:szCs w:val="24"/>
          <w:lang w:val="ru-RU" w:eastAsia="ru-RU"/>
        </w:rPr>
      </w:pPr>
    </w:p>
    <w:p w:rsidR="00D70E3E" w:rsidRDefault="00D70E3E" w:rsidP="00D70E3E">
      <w:pPr>
        <w:jc w:val="center"/>
        <w:rPr>
          <w:rFonts w:ascii="Times New Roman" w:eastAsia="Times New Roman" w:hAnsi="Times New Roman" w:cs="Times New Roman"/>
          <w:b/>
          <w:szCs w:val="24"/>
          <w:lang w:val="ru-RU" w:eastAsia="ru-RU"/>
        </w:rPr>
      </w:pPr>
    </w:p>
    <w:p w:rsidR="00D70E3E" w:rsidRDefault="00D70E3E" w:rsidP="00D70E3E">
      <w:pPr>
        <w:jc w:val="center"/>
        <w:rPr>
          <w:rFonts w:ascii="Times New Roman" w:eastAsia="Times New Roman" w:hAnsi="Times New Roman" w:cs="Times New Roman"/>
          <w:b/>
          <w:szCs w:val="24"/>
          <w:lang w:val="ru-RU" w:eastAsia="ru-RU"/>
        </w:rPr>
      </w:pPr>
    </w:p>
    <w:p w:rsidR="00D70E3E" w:rsidRDefault="00D70E3E" w:rsidP="00D70E3E">
      <w:pPr>
        <w:jc w:val="center"/>
        <w:rPr>
          <w:rFonts w:ascii="Times New Roman" w:eastAsia="Times New Roman" w:hAnsi="Times New Roman" w:cs="Times New Roman"/>
          <w:b/>
          <w:szCs w:val="24"/>
          <w:lang w:val="ru-RU" w:eastAsia="ru-RU"/>
        </w:rPr>
      </w:pPr>
    </w:p>
    <w:p w:rsidR="00D70E3E" w:rsidRDefault="00D70E3E" w:rsidP="00D70E3E">
      <w:pPr>
        <w:jc w:val="center"/>
        <w:rPr>
          <w:rFonts w:ascii="Times New Roman" w:eastAsia="Times New Roman" w:hAnsi="Times New Roman" w:cs="Times New Roman"/>
          <w:b/>
          <w:szCs w:val="24"/>
          <w:lang w:val="ru-RU" w:eastAsia="ru-RU"/>
        </w:rPr>
      </w:pPr>
    </w:p>
    <w:p w:rsidR="00D70E3E" w:rsidRDefault="00D70E3E" w:rsidP="00D70E3E">
      <w:pPr>
        <w:jc w:val="center"/>
        <w:rPr>
          <w:rFonts w:ascii="Times New Roman" w:eastAsia="Times New Roman" w:hAnsi="Times New Roman" w:cs="Times New Roman"/>
          <w:b/>
          <w:szCs w:val="24"/>
          <w:lang w:val="ru-RU" w:eastAsia="ru-RU"/>
        </w:rPr>
      </w:pPr>
    </w:p>
    <w:p w:rsidR="00745185" w:rsidRDefault="00745185" w:rsidP="00D70E3E">
      <w:pPr>
        <w:jc w:val="center"/>
        <w:rPr>
          <w:rFonts w:ascii="Times New Roman" w:eastAsia="Times New Roman" w:hAnsi="Times New Roman" w:cs="Times New Roman"/>
          <w:b/>
          <w:szCs w:val="24"/>
          <w:lang w:val="ru-RU" w:eastAsia="ru-RU"/>
        </w:rPr>
      </w:pPr>
    </w:p>
    <w:p w:rsidR="00745185" w:rsidRDefault="00745185" w:rsidP="00D70E3E">
      <w:pPr>
        <w:jc w:val="center"/>
        <w:rPr>
          <w:rFonts w:ascii="Times New Roman" w:eastAsia="Times New Roman" w:hAnsi="Times New Roman" w:cs="Times New Roman"/>
          <w:b/>
          <w:szCs w:val="24"/>
          <w:lang w:val="ru-RU" w:eastAsia="ru-RU"/>
        </w:rPr>
      </w:pPr>
    </w:p>
    <w:p w:rsidR="00D70E3E" w:rsidRDefault="00D70E3E" w:rsidP="00D70E3E">
      <w:pPr>
        <w:jc w:val="center"/>
        <w:rPr>
          <w:rFonts w:ascii="Times New Roman" w:eastAsia="Times New Roman" w:hAnsi="Times New Roman" w:cs="Times New Roman"/>
          <w:b/>
          <w:szCs w:val="24"/>
          <w:lang w:val="ru-RU" w:eastAsia="ru-RU"/>
        </w:rPr>
      </w:pPr>
    </w:p>
    <w:p w:rsidR="00596C5E" w:rsidRPr="00D70E3E" w:rsidRDefault="00D70E3E" w:rsidP="00D70E3E">
      <w:pPr>
        <w:jc w:val="center"/>
        <w:rPr>
          <w:rFonts w:ascii="Times New Roman" w:eastAsia="Times New Roman" w:hAnsi="Times New Roman" w:cs="Times New Roman"/>
          <w:b/>
          <w:szCs w:val="24"/>
          <w:lang w:val="ru-RU" w:eastAsia="ru-RU"/>
        </w:rPr>
      </w:pPr>
      <w:r w:rsidRPr="00D70E3E">
        <w:rPr>
          <w:rFonts w:ascii="Times New Roman" w:eastAsia="Times New Roman" w:hAnsi="Times New Roman" w:cs="Times New Roman"/>
          <w:b/>
          <w:szCs w:val="24"/>
          <w:lang w:val="ru-RU" w:eastAsia="ru-RU"/>
        </w:rPr>
        <w:t>ТРЕБОВАНИЯ К ПРОВЕДЕНИЮ ИНДИВИДУАЛЬНЫХ ИСПЫТАНИЙ</w:t>
      </w:r>
    </w:p>
    <w:p w:rsidR="00596C5E" w:rsidRPr="00A10E3C" w:rsidRDefault="00596C5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596C5E" w:rsidRDefault="00596C5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D70E3E" w:rsidRDefault="00D70E3E" w:rsidP="00A452BD">
      <w:pPr>
        <w:pStyle w:val="aa"/>
        <w:jc w:val="center"/>
        <w:rPr>
          <w:b/>
          <w:sz w:val="23"/>
          <w:szCs w:val="23"/>
          <w:lang w:val="ru-RU"/>
        </w:rPr>
      </w:pPr>
    </w:p>
    <w:p w:rsidR="004D4253" w:rsidRPr="00745185" w:rsidRDefault="0022640E" w:rsidP="00A452BD">
      <w:pPr>
        <w:pStyle w:val="aa"/>
        <w:jc w:val="center"/>
        <w:rPr>
          <w:rFonts w:ascii="Times New Roman" w:hAnsi="Times New Roman" w:cs="Times New Roman"/>
          <w:b/>
          <w:szCs w:val="24"/>
          <w:lang w:val="ru-RU"/>
        </w:rPr>
      </w:pPr>
      <w:r w:rsidRPr="00A10E3C">
        <w:rPr>
          <w:b/>
          <w:sz w:val="23"/>
          <w:szCs w:val="23"/>
          <w:lang w:val="ru-RU"/>
        </w:rPr>
        <w:t xml:space="preserve"> </w:t>
      </w:r>
      <w:r w:rsidR="00A452BD" w:rsidRPr="00745185">
        <w:rPr>
          <w:rFonts w:ascii="Times New Roman" w:hAnsi="Times New Roman" w:cs="Times New Roman"/>
          <w:b/>
          <w:szCs w:val="24"/>
          <w:lang w:val="ru-RU"/>
        </w:rPr>
        <w:t xml:space="preserve">Описательная часть </w:t>
      </w:r>
    </w:p>
    <w:p w:rsidR="00A452BD" w:rsidRPr="00A10E3C" w:rsidRDefault="00A452BD" w:rsidP="00A452BD">
      <w:pPr>
        <w:pStyle w:val="aa"/>
        <w:jc w:val="center"/>
        <w:rPr>
          <w:b/>
          <w:sz w:val="23"/>
          <w:szCs w:val="23"/>
          <w:lang w:val="ru-RU"/>
        </w:rPr>
      </w:pPr>
    </w:p>
    <w:tbl>
      <w:tblPr>
        <w:tblStyle w:val="ab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1A351F" w:rsidRPr="00500CD5" w:rsidTr="00500CD5">
        <w:tc>
          <w:tcPr>
            <w:tcW w:w="9202" w:type="dxa"/>
          </w:tcPr>
          <w:p w:rsidR="001A351F" w:rsidRPr="00745185" w:rsidRDefault="001A351F" w:rsidP="00596C5E">
            <w:pPr>
              <w:pStyle w:val="RIENTRO"/>
              <w:ind w:left="83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0" w:name="_Toc339891150"/>
            <w:bookmarkStart w:id="1" w:name="_Toc339891260"/>
            <w:bookmarkStart w:id="2" w:name="_Toc339891325"/>
            <w:bookmarkStart w:id="3" w:name="_Toc339904018"/>
            <w:bookmarkStart w:id="4" w:name="_Toc339904179"/>
            <w:bookmarkStart w:id="5" w:name="_Toc340046594"/>
            <w:bookmarkStart w:id="6" w:name="_Toc340223229"/>
            <w:bookmarkStart w:id="7" w:name="_Toc340227267"/>
            <w:bookmarkStart w:id="8" w:name="_Toc340228166"/>
            <w:bookmarkStart w:id="9" w:name="_Toc342909543"/>
            <w:bookmarkStart w:id="10" w:name="_Toc416423502"/>
            <w:r w:rsidRPr="00745185">
              <w:rPr>
                <w:rFonts w:ascii="Times New Roman" w:hAnsi="Times New Roman"/>
                <w:sz w:val="24"/>
                <w:szCs w:val="24"/>
                <w:lang w:val="ru-RU"/>
              </w:rPr>
              <w:t>ОБЩИЕ СВЕДЕНИЯ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</w:p>
          <w:p w:rsidR="001A351F" w:rsidRPr="00745185" w:rsidRDefault="001A351F" w:rsidP="00596C5E">
            <w:pPr>
              <w:pStyle w:val="RIENTRO"/>
              <w:ind w:left="8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351F" w:rsidRPr="00745185" w:rsidRDefault="001A351F" w:rsidP="00596C5E">
            <w:pPr>
              <w:pStyle w:val="RIENTRO"/>
              <w:ind w:left="83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1" w:name="_Toc340223230"/>
            <w:bookmarkStart w:id="12" w:name="_Toc340227268"/>
            <w:bookmarkStart w:id="13" w:name="_Toc340228167"/>
            <w:bookmarkStart w:id="14" w:name="_Toc342909544"/>
            <w:bookmarkStart w:id="15" w:name="_Toc416423503"/>
            <w:r w:rsidRPr="00745185">
              <w:rPr>
                <w:rFonts w:ascii="Times New Roman" w:hAnsi="Times New Roman"/>
                <w:sz w:val="24"/>
                <w:szCs w:val="24"/>
                <w:lang w:val="ru-RU"/>
              </w:rPr>
              <w:t>Цель</w:t>
            </w:r>
            <w:bookmarkEnd w:id="11"/>
            <w:bookmarkEnd w:id="12"/>
            <w:bookmarkEnd w:id="13"/>
            <w:bookmarkEnd w:id="14"/>
            <w:bookmarkEnd w:id="15"/>
          </w:p>
          <w:p w:rsidR="001A351F" w:rsidRPr="00745185" w:rsidRDefault="001A351F" w:rsidP="00596C5E">
            <w:pPr>
              <w:pStyle w:val="RIENTRO"/>
              <w:ind w:left="8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351F" w:rsidRPr="00745185" w:rsidRDefault="001A351F" w:rsidP="00596C5E">
            <w:pPr>
              <w:pStyle w:val="RIENTRO"/>
              <w:ind w:left="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51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настоящей процедуре определяются: </w:t>
            </w:r>
          </w:p>
          <w:p w:rsidR="001A351F" w:rsidRPr="00745185" w:rsidRDefault="001A351F" w:rsidP="00596C5E">
            <w:pPr>
              <w:pStyle w:val="RIENTRO"/>
              <w:ind w:left="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5185">
              <w:rPr>
                <w:rFonts w:ascii="Times New Roman" w:hAnsi="Times New Roman"/>
                <w:sz w:val="24"/>
                <w:szCs w:val="24"/>
                <w:lang w:val="ru-RU"/>
              </w:rPr>
              <w:t>Порядок проведения</w:t>
            </w:r>
            <w:r w:rsidR="00C9510F" w:rsidRPr="007451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ИНДИВИДУАЛЬНЫХ ИСПЫТАНИЙ</w:t>
            </w:r>
            <w:r w:rsidRPr="00745185">
              <w:rPr>
                <w:rFonts w:ascii="Times New Roman" w:hAnsi="Times New Roman"/>
                <w:sz w:val="24"/>
                <w:szCs w:val="24"/>
                <w:lang w:val="ru-RU"/>
              </w:rPr>
              <w:t>, реализуемых в рамках Проекта строительства.</w:t>
            </w:r>
          </w:p>
          <w:p w:rsidR="001A351F" w:rsidRPr="00745185" w:rsidRDefault="001A351F" w:rsidP="00596C5E">
            <w:pPr>
              <w:pStyle w:val="RIENTRO"/>
              <w:ind w:left="8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351F" w:rsidRPr="00745185" w:rsidRDefault="001A351F" w:rsidP="00596C5E">
            <w:pPr>
              <w:pStyle w:val="RIENTRO"/>
              <w:ind w:left="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5185">
              <w:rPr>
                <w:rFonts w:ascii="Times New Roman" w:hAnsi="Times New Roman"/>
                <w:sz w:val="24"/>
                <w:szCs w:val="24"/>
                <w:lang w:val="ru-RU"/>
              </w:rPr>
              <w:t>Настоящий документ не отменяет требований нормативных документов действующего законодательства РФ.</w:t>
            </w:r>
          </w:p>
          <w:p w:rsidR="001A351F" w:rsidRPr="00745185" w:rsidRDefault="001A351F" w:rsidP="00596C5E">
            <w:pPr>
              <w:pStyle w:val="aa"/>
              <w:ind w:left="83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</w:p>
        </w:tc>
      </w:tr>
      <w:tr w:rsidR="001A351F" w:rsidRPr="0018407D" w:rsidTr="00500CD5">
        <w:tc>
          <w:tcPr>
            <w:tcW w:w="9202" w:type="dxa"/>
          </w:tcPr>
          <w:p w:rsidR="001A351F" w:rsidRPr="00745185" w:rsidRDefault="001A351F" w:rsidP="00596C5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bookmarkStart w:id="16" w:name="_Toc340223237"/>
            <w:bookmarkStart w:id="17" w:name="_Toc340227275"/>
            <w:bookmarkStart w:id="18" w:name="_Toc340228174"/>
            <w:bookmarkStart w:id="19" w:name="_Toc342909551"/>
            <w:bookmarkStart w:id="20" w:name="_Toc416423512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ОБЩИЕ СВЕДЕНИЯ</w:t>
            </w:r>
            <w:bookmarkEnd w:id="16"/>
            <w:bookmarkEnd w:id="17"/>
            <w:bookmarkEnd w:id="18"/>
            <w:bookmarkEnd w:id="19"/>
            <w:bookmarkEnd w:id="20"/>
          </w:p>
          <w:p w:rsidR="001A351F" w:rsidRPr="00745185" w:rsidRDefault="001A351F" w:rsidP="00596C5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Все работы на протяжении всего периода</w:t>
            </w:r>
            <w:r w:rsidR="00C9510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ИНДИВИДУАЛЬНЫХ ИСПЫТАНИЙ</w:t>
            </w:r>
            <w:r w:rsidR="00AF6D23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, выполняются силами </w:t>
            </w:r>
            <w:bookmarkStart w:id="21" w:name="_GoBack"/>
            <w:bookmarkEnd w:id="21"/>
            <w:r w:rsidR="009E0B75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ПОДРЯДЧИКА</w:t>
            </w:r>
            <w:r w:rsidR="0018407D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под надзором и руководством Шеф-инженеров компании – поставщика оборудования</w:t>
            </w:r>
            <w:r w:rsidR="009E0B75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.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</w:t>
            </w:r>
          </w:p>
          <w:p w:rsidR="001A351F" w:rsidRPr="0018407D" w:rsidRDefault="001A351F" w:rsidP="0033791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К началу</w:t>
            </w:r>
            <w:r w:rsidR="00C9510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ИНДИВИДУАЛЬНЫХ ИСПЫТАНИЙ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должен быть закончен монтаж</w:t>
            </w:r>
            <w:r w:rsidR="00BD140C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технологического оборудования, его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систем смазки, охлаждения, противопожарной защиты, электрооборудования, защитного заземления, автоматизации, необходимых для проведения</w:t>
            </w:r>
            <w:r w:rsidR="00C9510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ИНДИВИДУАЛЬНЫХ ИСПЫТАНИЙ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, выполнены пусконаладочные работы, обеспечивающие надежное действие указанных систем, непосредственно связанных с проведением </w:t>
            </w:r>
            <w:r w:rsidR="00C9510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ИНДИВИДУАЛЬНЫХ ИСПЫТАНИЙ 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данного технологического оборудования. Порядок</w:t>
            </w:r>
            <w:r w:rsidR="00C9510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, объем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 сроки проведения</w:t>
            </w:r>
            <w:r w:rsidR="00C9510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ИНДИВИДУАЛЬНЫХ ИСПЫТАНИЙ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 обеспечивающих их пусконаладочных работ</w:t>
            </w:r>
            <w:r w:rsidR="00DA6515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по каждой единице оборудования и их систем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должны быть установлены</w:t>
            </w:r>
            <w:r w:rsidR="00337913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ПРОГРАММАМИ ИНДИВИДУАЛЬНЫХ ИСПЫТАНИЙ,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графиками, согласованными </w:t>
            </w:r>
            <w:r w:rsidR="00FB1A88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с </w:t>
            </w:r>
            <w:r w:rsidR="00BE3961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представителями ЗАКАЗЧИКА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, а также другими организациями, участвующими в выполнении строительно-монтажных работ</w:t>
            </w:r>
            <w:r w:rsidR="0012668E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, а для основного технологического оборудования поставки ЗАКАЗЧИКА – с Поставщиком данного оборудования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.</w:t>
            </w:r>
            <w:r w:rsidR="0018407D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ПРОГРАММЫ ИНДИВИДУАЛЬНЫХ ИСПЫТАНИЙ для оборудования поставки ЗАКАЗЧИКА предоставляет ЗАКАЗЧИК.</w:t>
            </w:r>
          </w:p>
        </w:tc>
      </w:tr>
      <w:tr w:rsidR="00DA6515" w:rsidRPr="00500CD5" w:rsidTr="00500CD5">
        <w:tc>
          <w:tcPr>
            <w:tcW w:w="9202" w:type="dxa"/>
          </w:tcPr>
          <w:p w:rsidR="00DA6515" w:rsidRPr="00745185" w:rsidRDefault="00DA6515" w:rsidP="00596C5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b/>
                <w:szCs w:val="24"/>
                <w:lang w:val="ru-RU" w:eastAsia="it-IT"/>
              </w:rPr>
              <w:t>Требования к проведению индивидуальных испытаний механического оборудования</w:t>
            </w:r>
          </w:p>
        </w:tc>
      </w:tr>
      <w:tr w:rsidR="001A351F" w:rsidRPr="00500CD5" w:rsidTr="00500CD5">
        <w:trPr>
          <w:trHeight w:val="639"/>
        </w:trPr>
        <w:tc>
          <w:tcPr>
            <w:tcW w:w="9202" w:type="dxa"/>
          </w:tcPr>
          <w:p w:rsidR="00D624CD" w:rsidRPr="00745185" w:rsidRDefault="00D624CD" w:rsidP="00D624CD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</w:p>
          <w:p w:rsidR="00FE6E1D" w:rsidRPr="00745185" w:rsidRDefault="001A351F" w:rsidP="0033791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Порядок проведения</w:t>
            </w:r>
            <w:r w:rsidR="00C9510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ИНДИВИДУАЛЬНЫХ ИСПЫТАНИЙ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на </w:t>
            </w:r>
            <w:r w:rsidR="00C9510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СТРОИТЕЛЬНОЙ ПЛОЩАДКЕ</w:t>
            </w:r>
            <w:r w:rsidR="00337913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по группам оборудования должен включать в себя следующее, но не ограничиваясь:</w:t>
            </w:r>
          </w:p>
        </w:tc>
      </w:tr>
      <w:tr w:rsidR="000F24FF" w:rsidRPr="00500CD5" w:rsidTr="00500CD5">
        <w:trPr>
          <w:trHeight w:val="639"/>
        </w:trPr>
        <w:tc>
          <w:tcPr>
            <w:tcW w:w="9202" w:type="dxa"/>
          </w:tcPr>
          <w:p w:rsidR="000F24FF" w:rsidRPr="00745185" w:rsidRDefault="00203D8A" w:rsidP="003013F7">
            <w:pPr>
              <w:pStyle w:val="aa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Смонтированное оборудование </w:t>
            </w:r>
            <w:r w:rsidR="000F24F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соответствует чертежам.</w:t>
            </w:r>
          </w:p>
          <w:p w:rsidR="000F24FF" w:rsidRPr="00745185" w:rsidRDefault="000F24FF" w:rsidP="003013F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Проведен внешний осмотр смонтированного оборудования.</w:t>
            </w:r>
          </w:p>
          <w:p w:rsidR="000F24FF" w:rsidRPr="00745185" w:rsidRDefault="003013F7" w:rsidP="003013F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Проведены необходимые проверки и испытания электрооборудования</w:t>
            </w:r>
            <w:r w:rsidR="00203D8A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, приборов и систем безопасности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.</w:t>
            </w:r>
          </w:p>
          <w:p w:rsidR="003013F7" w:rsidRPr="00745185" w:rsidRDefault="003013F7" w:rsidP="00C41962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Испытания оборудования на холостом ходу</w:t>
            </w:r>
            <w:r w:rsidR="00C41962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без простоев и отказов</w:t>
            </w:r>
            <w:r w:rsidR="00E82078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(время определяется программой индивидуальных испытаний)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.</w:t>
            </w:r>
          </w:p>
          <w:p w:rsidR="0085178C" w:rsidRPr="00745185" w:rsidRDefault="0085178C" w:rsidP="0085178C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Состояние оборудования после </w:t>
            </w:r>
            <w:proofErr w:type="spellStart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испытайний</w:t>
            </w:r>
            <w:proofErr w:type="spellEnd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исправное.</w:t>
            </w:r>
          </w:p>
        </w:tc>
      </w:tr>
      <w:tr w:rsidR="00D624CD" w:rsidRPr="00500CD5" w:rsidTr="00500CD5">
        <w:trPr>
          <w:trHeight w:val="639"/>
        </w:trPr>
        <w:tc>
          <w:tcPr>
            <w:tcW w:w="9202" w:type="dxa"/>
          </w:tcPr>
          <w:p w:rsidR="00A841D6" w:rsidRPr="00745185" w:rsidRDefault="00A841D6" w:rsidP="00500CD5">
            <w:pPr>
              <w:pStyle w:val="aa"/>
              <w:spacing w:after="200" w:line="276" w:lineRule="auto"/>
              <w:ind w:left="1080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</w:p>
        </w:tc>
      </w:tr>
      <w:tr w:rsidR="003013F7" w:rsidRPr="00500CD5" w:rsidTr="00500CD5">
        <w:trPr>
          <w:trHeight w:val="639"/>
        </w:trPr>
        <w:tc>
          <w:tcPr>
            <w:tcW w:w="9202" w:type="dxa"/>
          </w:tcPr>
          <w:p w:rsidR="00BD2E9A" w:rsidRPr="00745185" w:rsidRDefault="00BD2E9A" w:rsidP="00500CD5">
            <w:pPr>
              <w:rPr>
                <w:lang w:val="ru-RU" w:eastAsia="it-IT"/>
              </w:rPr>
            </w:pPr>
          </w:p>
        </w:tc>
      </w:tr>
      <w:tr w:rsidR="001A351F" w:rsidRPr="00500CD5" w:rsidTr="00500CD5">
        <w:trPr>
          <w:trHeight w:val="416"/>
        </w:trPr>
        <w:tc>
          <w:tcPr>
            <w:tcW w:w="9202" w:type="dxa"/>
          </w:tcPr>
          <w:p w:rsidR="001A351F" w:rsidRPr="00745185" w:rsidRDefault="00DA6515" w:rsidP="00DA6515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bookmarkStart w:id="22" w:name="i52687"/>
            <w:bookmarkStart w:id="23" w:name="i2196234"/>
            <w:bookmarkStart w:id="24" w:name="i2206923"/>
            <w:bookmarkEnd w:id="22"/>
            <w:bookmarkEnd w:id="23"/>
            <w:bookmarkEnd w:id="24"/>
            <w:r w:rsidRPr="00745185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Требования к индивидуальным </w:t>
            </w:r>
            <w:r w:rsidR="0076714D" w:rsidRPr="00745185">
              <w:rPr>
                <w:rFonts w:ascii="Times New Roman" w:hAnsi="Times New Roman" w:cs="Times New Roman"/>
                <w:b/>
                <w:szCs w:val="24"/>
                <w:lang w:val="ru-RU"/>
              </w:rPr>
              <w:t>испытания</w:t>
            </w:r>
            <w:r w:rsidRPr="00745185">
              <w:rPr>
                <w:rFonts w:ascii="Times New Roman" w:hAnsi="Times New Roman" w:cs="Times New Roman"/>
                <w:b/>
                <w:szCs w:val="24"/>
                <w:lang w:val="ru-RU"/>
              </w:rPr>
              <w:t>м</w:t>
            </w:r>
            <w:r w:rsidR="0076714D" w:rsidRPr="00745185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 систем вентиляции и кондиционирования воздуха</w:t>
            </w:r>
          </w:p>
        </w:tc>
      </w:tr>
      <w:tr w:rsidR="001A351F" w:rsidRPr="00500CD5" w:rsidTr="00500CD5">
        <w:tc>
          <w:tcPr>
            <w:tcW w:w="9202" w:type="dxa"/>
          </w:tcPr>
          <w:p w:rsidR="001A351F" w:rsidRPr="00745185" w:rsidRDefault="001A351F" w:rsidP="00596C5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К началу проведения </w:t>
            </w:r>
            <w:r w:rsidR="00243DFC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ИНДИВИДУАЛЬНЫХ ИСПЫТАНИЙ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систем вентиляции, кондиционирования воздуха, воздушного отопления и </w:t>
            </w:r>
            <w:proofErr w:type="spellStart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противодымной</w:t>
            </w:r>
            <w:proofErr w:type="spellEnd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защиты (далее - вентиляционных систем) должны быть закончены общестроительные и отделочные работы по устройству вентиляционных камер и шахт, закончены монтаж и испытания средств обеспечения (устройства электроснабжения, </w:t>
            </w:r>
            <w:proofErr w:type="spellStart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теплохолодоснабжения</w:t>
            </w:r>
            <w:proofErr w:type="spellEnd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, водоснабжения и др.).</w:t>
            </w:r>
          </w:p>
          <w:p w:rsidR="001A351F" w:rsidRPr="00745185" w:rsidRDefault="00243DFC" w:rsidP="00596C5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ИНДИВИДУАЛЬНЫЕ ИСПЫТАНИЯ</w:t>
            </w:r>
            <w:r w:rsidR="001A351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вентиляционных систем выполняются в соответствии с исполнительной документацией и технической документацией заводов-изготовителей на установленное 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ОБОРУДОВАНИЕ</w:t>
            </w:r>
            <w:r w:rsidR="001A351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.</w:t>
            </w:r>
          </w:p>
          <w:p w:rsidR="001A351F" w:rsidRPr="00745185" w:rsidRDefault="00243DFC" w:rsidP="00596C5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ИНДИВИДУАЛЬНЫЕ ИСПЫТАНИЯ</w:t>
            </w:r>
            <w:r w:rsidR="001A351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вентиляционных систем включают:</w:t>
            </w:r>
            <w:r w:rsidR="001A351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br/>
              <w:t>- проверку соответствия фактического выполнения монтажа систем исполнительной документации;</w:t>
            </w:r>
            <w:r w:rsidR="001A351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br/>
              <w:t xml:space="preserve">- испытание вентиляторов их при работе в сетях вентиляционных систем, систем кондиционирования воздуха, воздушного отопления и </w:t>
            </w:r>
            <w:proofErr w:type="spellStart"/>
            <w:r w:rsidR="001A351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противодымной</w:t>
            </w:r>
            <w:proofErr w:type="spellEnd"/>
            <w:r w:rsidR="001A351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защиты, заключающееся в определении соответствия фактических характеристик техническим данным исполнительной документации;</w:t>
            </w:r>
            <w:r w:rsidR="001A351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br/>
              <w:t xml:space="preserve">- испытание и регулирование сетей вентиляционных систем с целью достижения в их работе проектных показателей по расходу воздуха в воздуховодах, устройствах </w:t>
            </w:r>
            <w:proofErr w:type="spellStart"/>
            <w:r w:rsidR="001A351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воздухораспределения</w:t>
            </w:r>
            <w:proofErr w:type="spellEnd"/>
            <w:r w:rsidR="001A351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, местных отсосах и др.;</w:t>
            </w:r>
            <w:r w:rsidR="001A351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br/>
              <w:t xml:space="preserve">- испытание и регулирование сетей вентиляционных систем, связанных с технологическим оборудованием (ТО), проводят комплексно с работой этого оборудования. При отсутствии ТО в ходе согласования с </w:t>
            </w:r>
            <w:r w:rsidR="00EF4DA9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представителем Независимого технического контроля</w:t>
            </w:r>
            <w:r w:rsidR="00B66304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</w:t>
            </w:r>
            <w:r w:rsidR="001A351F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допускается проведение испытаний вентиляционных систем без ТО с использованием дросселирующих устройств, имитирующих работу технологического оборудования.</w:t>
            </w:r>
          </w:p>
          <w:p w:rsidR="001A351F" w:rsidRPr="00745185" w:rsidRDefault="001A351F" w:rsidP="00596C5E">
            <w:pPr>
              <w:spacing w:after="200" w:line="276" w:lineRule="auto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Испытание и регулирование вентиляционных сетей проводится при одновременной работе приточных и вытяжных систем и включает: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br/>
              <w:t xml:space="preserve">- проверку основных показателей работы систем </w:t>
            </w:r>
            <w:proofErr w:type="spellStart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противодымной</w:t>
            </w:r>
            <w:proofErr w:type="spellEnd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вентиляции в соответствии с</w:t>
            </w:r>
            <w:r w:rsidR="00FF1080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ГОСТ Р 53300</w:t>
            </w:r>
            <w:r w:rsidR="0076714D"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-2009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(разделы 4, 7);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br/>
              <w:t>- испытание действия вытяжных устройств естественной вентиляции;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br/>
              <w:t>- проверку работы увлажнительных устройств, положения уровня воды в поддонах камер орошения, равномерности распыла воды в форсунках или водораспределительных коллекторах;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br/>
              <w:t xml:space="preserve">- проверку равномерности прогрева (охлаждения) теплообменных аппаратов, отсутствия выноса влаги через </w:t>
            </w:r>
            <w:proofErr w:type="spellStart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каплеуловители</w:t>
            </w:r>
            <w:proofErr w:type="spellEnd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камер орошения или воздухоохладителей;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br/>
              <w:t>- определение расхода воздуха и аэродинамического сопротивления устройств для очистки воздуха;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br/>
              <w:t>- определение герметичности воздуховодов, если данное требование предусмотрено рабочей документацией или программой выполнения пусконаладочных работ, разрабатываемой наладочной организацией.</w:t>
            </w:r>
          </w:p>
        </w:tc>
      </w:tr>
      <w:tr w:rsidR="001A351F" w:rsidRPr="00500CD5" w:rsidTr="00500CD5">
        <w:tc>
          <w:tcPr>
            <w:tcW w:w="9202" w:type="dxa"/>
          </w:tcPr>
          <w:p w:rsidR="001A351F" w:rsidRPr="00745185" w:rsidRDefault="00DA6515" w:rsidP="00DA6515">
            <w:pPr>
              <w:pStyle w:val="aa"/>
              <w:ind w:left="0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745185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Требования к индивидуальным </w:t>
            </w:r>
            <w:r w:rsidR="001A351F" w:rsidRPr="00745185">
              <w:rPr>
                <w:rFonts w:ascii="Times New Roman" w:hAnsi="Times New Roman" w:cs="Times New Roman"/>
                <w:b/>
                <w:szCs w:val="24"/>
                <w:lang w:val="ru-RU"/>
              </w:rPr>
              <w:t>испытания</w:t>
            </w:r>
            <w:r w:rsidRPr="00745185">
              <w:rPr>
                <w:rFonts w:ascii="Times New Roman" w:hAnsi="Times New Roman" w:cs="Times New Roman"/>
                <w:b/>
                <w:szCs w:val="24"/>
                <w:lang w:val="ru-RU"/>
              </w:rPr>
              <w:t>м</w:t>
            </w:r>
            <w:r w:rsidR="001A351F" w:rsidRPr="00745185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 электротехнического оборудования</w:t>
            </w:r>
          </w:p>
        </w:tc>
      </w:tr>
      <w:tr w:rsidR="00D9218E" w:rsidRPr="00500CD5" w:rsidTr="00500CD5">
        <w:tc>
          <w:tcPr>
            <w:tcW w:w="9202" w:type="dxa"/>
          </w:tcPr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lastRenderedPageBreak/>
              <w:t>ИНДИВИДУАЛЬНЫЕ ИСПЫТАНИЯ электротехнического оборудования являются комплексом работ, включающий проверку, настройку и испытания электрооборудования.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Данные работы по электротехнически</w:t>
            </w:r>
            <w:r w:rsidR="00500CD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м устройствам осуществляются </w:t>
            </w: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ПОДРЯДЧИКОМ в три этапа (стадии).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На первом (подготовительном) этапе необходимо: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разработать (на основе проектной и эксплуатационной документации предприятий-изготовителей) рабочую программу и проект производства работ, включающий мероприятия по технике безопасности;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передать ЗАКАЗЧИКУ замечания по проекту, выявленные в процессе разработки рабочей программы и проекта производства работ;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подготовить парк измерительной аппаратуры, испытательного оборудования и приспособлений.</w:t>
            </w:r>
          </w:p>
          <w:p w:rsidR="00D9218E" w:rsidRPr="00745185" w:rsidRDefault="00D9218E" w:rsidP="00D9218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На первом (подготовительном) этапе ПОДРЯДЧИК должен обеспечить следующее:</w:t>
            </w:r>
          </w:p>
          <w:p w:rsidR="00D9218E" w:rsidRPr="00745185" w:rsidRDefault="00D9218E" w:rsidP="00D9218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два комплекта электротехнической и технологической частей проекта, утвержденного к производству работ, комплект эксплуатационной документации предприятий-изготовителей, установки релейной защиты, блокировок и автоматики, в необходимых случаях согласованные с энергосистемой;</w:t>
            </w:r>
          </w:p>
          <w:p w:rsidR="00D9218E" w:rsidRPr="00745185" w:rsidRDefault="00D9218E" w:rsidP="00D9218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подать напряжение на рабочие места наладочного персонала от временных или постоянных сетей электроснабжения;</w:t>
            </w:r>
          </w:p>
          <w:p w:rsidR="00D9218E" w:rsidRPr="00745185" w:rsidRDefault="00D9218E" w:rsidP="00D9218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назначить ответственных представителей по приемке работ;</w:t>
            </w:r>
          </w:p>
          <w:p w:rsidR="00D9218E" w:rsidRPr="00745185" w:rsidRDefault="00D9218E" w:rsidP="00D9218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согласовать сроки выполнения работ, учтенные в КАЛЕНДАРНОМ ГРАФИКЕ ПРОИЗВОДСТВА РАБОТ ПО ДОГОВОРУ;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выделить на объекте помещения для наладочного персонала и обеспечить охрану этих помещений.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На втором этапе должны быть произведены работы, совмещенные с электромонтажными работами, с подачей напряжения по временной схеме. Совмещенные работы должны выполняться в соответствии с действующими правилами техники безопасности. Начало работ на этом этапе определяется степенью готовности строительно-монтажных работ: в электротехнических помещениях должны быть закончены все строительные работы, включая и отделочные, закрыты все проемы, колодцы и кабельные каналы, выполнено освещение, отопление и вентиляция, закончена установка электрооборудования и выполнено его заземление.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На этом этапе ПОДРЯДЧИК выполняет проверку смонтированного электрооборудования с подачей напряжения от испытательных схем на отдельные устройства и функциональные группы. Подача напряжения на налаживаемое электрооборудование должна осуществляться только при отсутствии электромонтажного персонала в зоне наладки и при условии соблюдения мер безопасности в соответствии с требованиями действующих правил техники безопасности.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На втором этапе работ ПОДРЯДЧИК должен: 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обеспечить временное электроснабжение в зоне производства работ;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lastRenderedPageBreak/>
              <w:t xml:space="preserve">- обеспечить </w:t>
            </w:r>
            <w:proofErr w:type="spellStart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расконсервацию</w:t>
            </w:r>
            <w:proofErr w:type="spellEnd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 при необходимости </w:t>
            </w:r>
            <w:proofErr w:type="spellStart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предмонтажную</w:t>
            </w:r>
            <w:proofErr w:type="spellEnd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ревизию электрооборудования;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согласовать с проектными организациями вопросы по замечаниям, выявленным в процессе изучения проекта;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обеспечить замену отбракованного и поставку недостающего электрооборудования, входящего в объем поставки ПОДРЯДЧИКА;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- обеспечить поверку и ремонт электроизмерительных приборов; 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обеспечить устранение дефектов электрооборудования и монтажа, выявленных в процессе производства работ.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По окончании второго этапа работ и до начала ИНДИВИДУАЛЬНЫХ ИСПЫТАНИЙ ПОДРЯДЧИК должен обеспечить наличие в одном экземпляре протоколы испытания электрооборудования повышенным напряжением, заземления и настройки защит, а также внести изменения в один экземпляр принципиальных электрических схем объектов электроснабжения, включаемых под напряжение.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На третьем этапе работ выполняются ИНДИВИДУАЛЬНЫЕ ИСПЫТАНИЯ электрооборудования. Началом данного этапа считается введение эксплуатационного режима на данной электроустановке, после чего пусконаладочные работы должны относиться к работам, производимым в действующих электроустановках.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На этом этапе ПОДРЯДЧИК производит настройку параметров, установок защиты и характеристик электрооборудования, опробование схем управления, защиты и сигнализации, а также электрооборудования на холостом ходу для подготовки к ИНДИВИДУАЛЬНЫМ ИСПЫТАНИЯМ технологического оборудования.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Общие требования безопасности при совмещенном производстве электромонтажных и пусконаладочных работ в соответствии с действующими Правилами техники безопасности обеспечивает руководитель электромонтажных работ на объекте. Ответственность за обеспечение необходимых мер безопасности, за их выполнение непосредственно в зоне производимых пусконаладочных работ несет руководитель наладочного персонала.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При производстве пусконаладочных работ по совмещенному графику на отдельных устройствах и функциональных группах электроустановки должна быть точно определена и согласована с руководителем электромонтажных работ рабочая зона производства работ. Рабочей зоной следует считать пространство, где находится испытательная схема и электрооборудование, на которое может быть подано напряжение от испытательной схемы. Лицам, не имеющим отношения к производству пусконаладочных работ, запрещается доступ в рабочую зону.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В случае выполнения совмещенных работ электромонтажная и пусконаладочная организации совместно разрабатывают план мероприятий по обеспечению безопасности при производстве работ и график совмещенного производства работ.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lastRenderedPageBreak/>
              <w:t>На третьем этапе пусконаладочных работ обслуживание электрооборудования должно осуществляться ПОДРЯДЧИКОМ, который обеспечивает расстановку эксплуатационного персонала, сборку и разборку электрических схем, а также осуществляет технический надзор за состоянием электротехнического и технологического оборудования.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С введением эксплуатационного режима обеспечение требований безопасности, оформление нарядов и допуска к производству пусконаладочных работ должны осуществляться ПОДРЯДЧИКОМ.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После окончания ИНДИВИДУАЛЬНЫХ ИСПЫТАНИЙ электрооборудования производятся ИНДИВИДУАЛЬНЫЕ ИСПЫТАНИЯ технологического ОБОРУДОВАНИЯ. ПОПОДРЯДЧИК в этот период уточняет параметры, характеристики и установки защит электроустановок.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После проведения ИНДИВИДУАЛЬНЫХ ИСПЫТАНИЙ электрооборудование считается принятым в эксплуатацию. При этом ПОДРЯДЧИК передает протоколы испытаний электрооборудования повышенным напряжением, проверки устройств заземления и </w:t>
            </w:r>
            <w:proofErr w:type="spellStart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зануления</w:t>
            </w:r>
            <w:proofErr w:type="spellEnd"/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, а также исполнительные принципиальные электрические схемы, необходимые для эксплуатации электрооборудования ЗАКАЗЧИКУ. Остальные протоколы наладки электрооборудования передаются в одном экземпляре ЗАКАЗЧИКУ в двухмесячный срок.</w:t>
            </w:r>
          </w:p>
          <w:p w:rsidR="00D9218E" w:rsidRPr="00745185" w:rsidRDefault="00D9218E" w:rsidP="00D921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745185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Окончание пусконаладочных работ на третьем этапе оформляется актом технической готовности электрооборудования для комплексного опробования.</w:t>
            </w:r>
          </w:p>
        </w:tc>
      </w:tr>
      <w:tr w:rsidR="001A351F" w:rsidRPr="00500CD5" w:rsidTr="00500CD5">
        <w:tc>
          <w:tcPr>
            <w:tcW w:w="9202" w:type="dxa"/>
          </w:tcPr>
          <w:p w:rsidR="001A351F" w:rsidRPr="00496374" w:rsidRDefault="00DA6515" w:rsidP="00DA6515">
            <w:pPr>
              <w:pStyle w:val="aa"/>
              <w:ind w:left="0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496374">
              <w:rPr>
                <w:rFonts w:ascii="Times New Roman" w:hAnsi="Times New Roman" w:cs="Times New Roman"/>
                <w:b/>
                <w:szCs w:val="24"/>
                <w:lang w:val="ru-RU"/>
              </w:rPr>
              <w:lastRenderedPageBreak/>
              <w:t xml:space="preserve">Требования к индивидуальным </w:t>
            </w:r>
            <w:r w:rsidR="001A351F" w:rsidRPr="00496374">
              <w:rPr>
                <w:rFonts w:ascii="Times New Roman" w:hAnsi="Times New Roman" w:cs="Times New Roman"/>
                <w:b/>
                <w:szCs w:val="24"/>
                <w:lang w:val="ru-RU"/>
              </w:rPr>
              <w:t>испытания</w:t>
            </w:r>
            <w:r w:rsidRPr="00496374">
              <w:rPr>
                <w:rFonts w:ascii="Times New Roman" w:hAnsi="Times New Roman" w:cs="Times New Roman"/>
                <w:b/>
                <w:szCs w:val="24"/>
                <w:lang w:val="ru-RU"/>
              </w:rPr>
              <w:t>м</w:t>
            </w:r>
            <w:r w:rsidR="001A351F" w:rsidRPr="00496374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 систем автоматизации</w:t>
            </w:r>
          </w:p>
        </w:tc>
      </w:tr>
      <w:tr w:rsidR="001A351F" w:rsidRPr="00500CD5" w:rsidTr="00500CD5">
        <w:tc>
          <w:tcPr>
            <w:tcW w:w="9202" w:type="dxa"/>
          </w:tcPr>
          <w:p w:rsidR="000E6FE6" w:rsidRPr="00496374" w:rsidRDefault="000E6FE6" w:rsidP="000E6FE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ИНДИВИДУАЛЬНЫЕ ИСПЫТАНИЯ проводят по окончании работ по монтажу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, выполнению пусконаладочных работ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систем автоматизации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в соответствии с </w:t>
            </w:r>
            <w:r w:rsidR="0018407D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ПРОГРАММОЙ ИНДИВИДУАЛЬНЫХ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ИСПЫТАНИЙ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, а также 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с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технической документации предприятий (фирм) – изготовителей технических средств систем автоматизации.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При ИНДИВИДУАЛЬН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ЫХ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ИСПЫТАНИ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ЯХ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провести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:</w:t>
            </w:r>
          </w:p>
          <w:p w:rsidR="000E6FE6" w:rsidRPr="00496374" w:rsidRDefault="007A7E7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Проверку </w:t>
            </w:r>
            <w:r w:rsidR="000E6FE6"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соответстви</w:t>
            </w:r>
            <w:r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я</w:t>
            </w:r>
            <w:r w:rsidR="000E6FE6"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смонтированных систем автоматизации РАБОЧЕЙ ДОКУМЕНТАЦИИ и требованиям СП 77.13330-2016;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Холодное опробование механизмов по программам ПЛК;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Локальные опробования механизмов с ручным/локальным управлением от АСУ</w:t>
            </w:r>
            <w:r w:rsidR="0018407D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ТП.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Настройк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у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/калибровк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у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датчиков при локальной прокрутке.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Настройк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у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защит, проверк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у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формирования сигналов предупреждений и аварий.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Проверк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у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отображения сигналов состояния оборудования, предупреждений и аварий на АРМ оператора.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Проверк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у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актуального состояния и положения оборудования на мнемосхеме. 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Проверк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у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 настройк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у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связей между АСУ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ТП и приводами (ПЧ, УПП и др.).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Прокрутк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у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электроприводов в холостом режиме.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Наладк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у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контуров регулирования для технологического оборудования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Настройк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у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автоматических режимов работы АСУ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ТП;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Контроль оборудования при горячем опробовании;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Проверка и настройка связей между АСУ</w:t>
            </w:r>
            <w:r w:rsidR="007A7E76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ТП и другими системами АСУ участков;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Оформление протоколов испытаний аппаратуры АСУ, </w:t>
            </w:r>
            <w:proofErr w:type="spellStart"/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КИПиА</w:t>
            </w:r>
            <w:proofErr w:type="spellEnd"/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 ЭП с указанием параметров настроек оборудования.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lastRenderedPageBreak/>
              <w:t>Результатом проведения индивидуальных испытаний является исправно функционирующая система.</w:t>
            </w:r>
          </w:p>
          <w:p w:rsidR="00E2112F" w:rsidRPr="00496374" w:rsidRDefault="00E2112F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После окончания ИНДИВИДУАЛЬН</w:t>
            </w:r>
            <w:r w:rsidR="00C613FE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ЫХ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ИСПЫТАНИ</w:t>
            </w:r>
            <w:r w:rsidR="00C613FE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Й</w:t>
            </w: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 xml:space="preserve"> оформляется акт окончания работ по монтажу систем автоматизации, к которому прилагается исполнительная документация в составе: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РАБОЧАЯ ДОКУМЕНТАЦИЯ с внесенными в нее изменениями, оформленными разрешением от проектной организации;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акты испытаний трубных и электрических проводок;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акты испытаний электропроводок;</w:t>
            </w:r>
          </w:p>
          <w:p w:rsidR="000E6FE6" w:rsidRPr="00496374" w:rsidRDefault="000E6FE6" w:rsidP="000E6FE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  <w:r w:rsidRPr="00496374"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  <w:t>- ведомость смонтированных технических средств систем автоматизации.</w:t>
            </w:r>
          </w:p>
          <w:p w:rsidR="001A351F" w:rsidRPr="00496374" w:rsidRDefault="001A351F" w:rsidP="000E6FE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Cs w:val="24"/>
                <w:lang w:val="ru-RU" w:eastAsia="it-IT"/>
              </w:rPr>
            </w:pPr>
          </w:p>
        </w:tc>
      </w:tr>
    </w:tbl>
    <w:p w:rsidR="00FE6E1D" w:rsidRPr="00745185" w:rsidRDefault="00FE6E1D" w:rsidP="00181323">
      <w:pPr>
        <w:widowControl w:val="0"/>
        <w:spacing w:line="276" w:lineRule="auto"/>
        <w:jc w:val="center"/>
        <w:rPr>
          <w:rFonts w:ascii="Times New Roman" w:eastAsia="Calibri" w:hAnsi="Times New Roman" w:cs="Times New Roman"/>
          <w:b/>
          <w:sz w:val="23"/>
          <w:szCs w:val="23"/>
          <w:lang w:val="ru-RU"/>
        </w:rPr>
      </w:pPr>
      <w:r w:rsidRPr="00745185">
        <w:rPr>
          <w:rFonts w:ascii="Times New Roman" w:eastAsia="Calibri" w:hAnsi="Times New Roman" w:cs="Times New Roman"/>
          <w:b/>
          <w:sz w:val="23"/>
          <w:szCs w:val="23"/>
          <w:lang w:val="ru-RU"/>
        </w:rPr>
        <w:lastRenderedPageBreak/>
        <w:t>Подписи сторон</w:t>
      </w:r>
    </w:p>
    <w:p w:rsidR="001A351F" w:rsidRPr="00745185" w:rsidRDefault="001A351F" w:rsidP="001A351F">
      <w:pPr>
        <w:rPr>
          <w:rFonts w:ascii="Times New Roman" w:hAnsi="Times New Roman" w:cs="Times New Roman"/>
          <w:b/>
          <w:sz w:val="23"/>
          <w:szCs w:val="23"/>
          <w:lang w:val="ru-RU"/>
        </w:rPr>
      </w:pPr>
    </w:p>
    <w:tbl>
      <w:tblPr>
        <w:tblW w:w="10294" w:type="dxa"/>
        <w:tblInd w:w="-546" w:type="dxa"/>
        <w:tblLook w:val="01E0" w:firstRow="1" w:lastRow="1" w:firstColumn="1" w:lastColumn="1" w:noHBand="0" w:noVBand="0"/>
      </w:tblPr>
      <w:tblGrid>
        <w:gridCol w:w="938"/>
        <w:gridCol w:w="4069"/>
        <w:gridCol w:w="1176"/>
        <w:gridCol w:w="3831"/>
        <w:gridCol w:w="280"/>
      </w:tblGrid>
      <w:tr w:rsidR="001C2C9D" w:rsidRPr="00500CD5" w:rsidTr="001C2C9D">
        <w:trPr>
          <w:gridBefore w:val="1"/>
          <w:wBefore w:w="938" w:type="dxa"/>
        </w:trPr>
        <w:tc>
          <w:tcPr>
            <w:tcW w:w="5245" w:type="dxa"/>
            <w:gridSpan w:val="2"/>
          </w:tcPr>
          <w:p w:rsidR="00D424C0" w:rsidRPr="00745185" w:rsidRDefault="00D424C0" w:rsidP="00D424C0">
            <w:pPr>
              <w:ind w:left="34" w:hanging="34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745185">
              <w:rPr>
                <w:rFonts w:ascii="Times New Roman" w:hAnsi="Times New Roman" w:cs="Times New Roman"/>
                <w:b/>
                <w:szCs w:val="24"/>
                <w:lang w:val="ru-RU"/>
              </w:rPr>
              <w:t>от имени П</w:t>
            </w:r>
            <w:r w:rsidR="004507FA">
              <w:rPr>
                <w:rFonts w:ascii="Times New Roman" w:hAnsi="Times New Roman" w:cs="Times New Roman"/>
                <w:b/>
                <w:szCs w:val="24"/>
                <w:lang w:val="ru-RU"/>
              </w:rPr>
              <w:t>одрядчика</w:t>
            </w:r>
            <w:r w:rsidRPr="00745185">
              <w:rPr>
                <w:rFonts w:ascii="Times New Roman" w:hAnsi="Times New Roman" w:cs="Times New Roman"/>
                <w:b/>
                <w:szCs w:val="24"/>
                <w:lang w:val="ru-RU"/>
              </w:rPr>
              <w:t>:</w:t>
            </w:r>
          </w:p>
          <w:p w:rsidR="00D424C0" w:rsidRPr="00745185" w:rsidRDefault="00D424C0" w:rsidP="00D424C0">
            <w:pPr>
              <w:ind w:left="34" w:hanging="34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</w:p>
          <w:p w:rsidR="00B2426B" w:rsidRPr="00745185" w:rsidRDefault="00B2426B" w:rsidP="00B2426B">
            <w:pPr>
              <w:ind w:left="34" w:hanging="34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745185">
              <w:rPr>
                <w:rFonts w:ascii="Times New Roman" w:hAnsi="Times New Roman" w:cs="Times New Roman"/>
                <w:b/>
                <w:szCs w:val="24"/>
                <w:lang w:val="ru-RU"/>
              </w:rPr>
              <w:t>___________________/</w:t>
            </w:r>
            <w:r w:rsidR="004507FA">
              <w:rPr>
                <w:rFonts w:ascii="Times New Roman" w:hAnsi="Times New Roman" w:cs="Times New Roman"/>
                <w:b/>
                <w:szCs w:val="24"/>
                <w:lang w:val="ru-RU"/>
              </w:rPr>
              <w:t>____________</w:t>
            </w:r>
            <w:r w:rsidRPr="00745185">
              <w:rPr>
                <w:rFonts w:ascii="Times New Roman" w:hAnsi="Times New Roman" w:cs="Times New Roman"/>
                <w:b/>
                <w:szCs w:val="24"/>
                <w:lang w:val="ru-RU"/>
              </w:rPr>
              <w:t>/</w:t>
            </w:r>
          </w:p>
          <w:p w:rsidR="001C2C9D" w:rsidRPr="00745185" w:rsidRDefault="00B2426B" w:rsidP="005E300A">
            <w:pPr>
              <w:ind w:left="34" w:hanging="34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745185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М.П.          </w:t>
            </w:r>
          </w:p>
        </w:tc>
        <w:tc>
          <w:tcPr>
            <w:tcW w:w="4111" w:type="dxa"/>
            <w:gridSpan w:val="2"/>
          </w:tcPr>
          <w:p w:rsidR="00527731" w:rsidRPr="00745185" w:rsidRDefault="00527731" w:rsidP="00527731">
            <w:pPr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745185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 xml:space="preserve">от </w:t>
            </w:r>
            <w:r w:rsidR="00525CD8" w:rsidRPr="00745185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имени Заказчика</w:t>
            </w:r>
            <w:r w:rsidRPr="00745185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:</w:t>
            </w:r>
          </w:p>
          <w:p w:rsidR="005E300A" w:rsidRPr="00745185" w:rsidRDefault="005E300A" w:rsidP="005039DF">
            <w:pPr>
              <w:shd w:val="clear" w:color="auto" w:fill="FFFFFF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</w:p>
          <w:p w:rsidR="005039DF" w:rsidRPr="00745185" w:rsidRDefault="00FA31FC" w:rsidP="005039DF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</w:pPr>
            <w:r w:rsidRPr="00745185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_________________/</w:t>
            </w:r>
            <w:r w:rsidR="004507FA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____________</w:t>
            </w:r>
            <w:r w:rsidR="005039DF" w:rsidRPr="00745185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>/</w:t>
            </w:r>
          </w:p>
          <w:p w:rsidR="001C2C9D" w:rsidRPr="00745185" w:rsidRDefault="005039DF" w:rsidP="00181323">
            <w:pPr>
              <w:ind w:left="34" w:hanging="34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ru-RU"/>
              </w:rPr>
            </w:pPr>
            <w:r w:rsidRPr="00745185">
              <w:rPr>
                <w:rFonts w:ascii="Times New Roman" w:eastAsia="Calibri" w:hAnsi="Times New Roman" w:cs="Times New Roman"/>
                <w:b/>
                <w:szCs w:val="24"/>
                <w:lang w:val="ru-RU"/>
              </w:rPr>
              <w:t xml:space="preserve">М.П.    </w:t>
            </w:r>
            <w:r w:rsidRPr="00745185">
              <w:rPr>
                <w:rFonts w:ascii="Times New Roman" w:eastAsia="Calibri" w:hAnsi="Times New Roman" w:cs="Times New Roman"/>
                <w:b/>
                <w:bCs/>
                <w:color w:val="000000"/>
                <w:szCs w:val="24"/>
                <w:lang w:val="ru-RU"/>
              </w:rPr>
              <w:t xml:space="preserve">      </w:t>
            </w:r>
          </w:p>
        </w:tc>
      </w:tr>
      <w:tr w:rsidR="001C2C9D" w:rsidRPr="00500CD5" w:rsidTr="001C2C9D">
        <w:tblPrEx>
          <w:jc w:val="center"/>
          <w:tblInd w:w="0" w:type="dxa"/>
        </w:tblPrEx>
        <w:trPr>
          <w:gridAfter w:val="1"/>
          <w:wAfter w:w="280" w:type="dxa"/>
          <w:trHeight w:val="511"/>
          <w:jc w:val="center"/>
        </w:trPr>
        <w:tc>
          <w:tcPr>
            <w:tcW w:w="5007" w:type="dxa"/>
            <w:gridSpan w:val="2"/>
          </w:tcPr>
          <w:p w:rsidR="001C2C9D" w:rsidRPr="00FB3B81" w:rsidRDefault="001C2C9D" w:rsidP="0077363F">
            <w:pPr>
              <w:widowControl w:val="0"/>
              <w:rPr>
                <w:b/>
                <w:sz w:val="22"/>
                <w:lang w:val="ru-RU"/>
              </w:rPr>
            </w:pPr>
          </w:p>
        </w:tc>
        <w:tc>
          <w:tcPr>
            <w:tcW w:w="5007" w:type="dxa"/>
            <w:gridSpan w:val="2"/>
          </w:tcPr>
          <w:p w:rsidR="001C2C9D" w:rsidRPr="005039DF" w:rsidRDefault="001C2C9D" w:rsidP="0077363F">
            <w:pPr>
              <w:widowControl w:val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</w:p>
        </w:tc>
      </w:tr>
    </w:tbl>
    <w:p w:rsidR="0022640E" w:rsidRPr="0022640E" w:rsidRDefault="0022640E">
      <w:pPr>
        <w:pStyle w:val="aa"/>
        <w:jc w:val="center"/>
        <w:rPr>
          <w:b/>
          <w:sz w:val="22"/>
          <w:lang w:val="ru-RU"/>
        </w:rPr>
      </w:pPr>
    </w:p>
    <w:sectPr w:rsidR="0022640E" w:rsidRPr="0022640E" w:rsidSect="00C77BE8">
      <w:footerReference w:type="default" r:id="rId8"/>
      <w:headerReference w:type="first" r:id="rId9"/>
      <w:footerReference w:type="first" r:id="rId10"/>
      <w:pgSz w:w="11907" w:h="16840" w:code="9"/>
      <w:pgMar w:top="567" w:right="567" w:bottom="567" w:left="1418" w:header="709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F01" w:rsidRDefault="00583F01" w:rsidP="00B87775">
      <w:r>
        <w:separator/>
      </w:r>
    </w:p>
  </w:endnote>
  <w:endnote w:type="continuationSeparator" w:id="0">
    <w:p w:rsidR="00583F01" w:rsidRDefault="00583F01" w:rsidP="00B87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1201536"/>
      <w:docPartObj>
        <w:docPartGallery w:val="Page Numbers (Bottom of Page)"/>
        <w:docPartUnique/>
      </w:docPartObj>
    </w:sdtPr>
    <w:sdtEndPr/>
    <w:sdtContent>
      <w:p w:rsidR="00181323" w:rsidRDefault="001813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D23" w:rsidRPr="00AF6D23">
          <w:rPr>
            <w:noProof/>
            <w:lang w:val="ru-RU"/>
          </w:rPr>
          <w:t>2</w:t>
        </w:r>
        <w:r>
          <w:fldChar w:fldCharType="end"/>
        </w:r>
      </w:p>
    </w:sdtContent>
  </w:sdt>
  <w:p w:rsidR="00AF046D" w:rsidRDefault="00AF046D" w:rsidP="00BE3961">
    <w:pPr>
      <w:pStyle w:val="a6"/>
      <w:tabs>
        <w:tab w:val="clear" w:pos="9360"/>
        <w:tab w:val="right" w:pos="10065"/>
      </w:tabs>
      <w:ind w:left="4669" w:firstLine="397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C9D" w:rsidRDefault="001C2C9D" w:rsidP="001C2C9D">
    <w:pPr>
      <w:pStyle w:val="a6"/>
      <w:tabs>
        <w:tab w:val="clear" w:pos="4680"/>
        <w:tab w:val="clear" w:pos="9360"/>
        <w:tab w:val="left" w:pos="921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F01" w:rsidRDefault="00583F01" w:rsidP="00B87775">
      <w:r>
        <w:separator/>
      </w:r>
    </w:p>
  </w:footnote>
  <w:footnote w:type="continuationSeparator" w:id="0">
    <w:p w:rsidR="00583F01" w:rsidRDefault="00583F01" w:rsidP="00B87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01E" w:rsidRPr="00A2501E" w:rsidRDefault="00A2501E" w:rsidP="001C2C9D">
    <w:pPr>
      <w:pStyle w:val="a4"/>
      <w:jc w:val="right"/>
      <w:rPr>
        <w:rFonts w:ascii="Times New Roman" w:hAnsi="Times New Roman" w:cs="Times New Roman"/>
        <w:sz w:val="20"/>
        <w:szCs w:val="20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138C7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ru-RU"/>
      </w:rPr>
    </w:lvl>
  </w:abstractNum>
  <w:abstractNum w:abstractNumId="1" w15:restartNumberingAfterBreak="0">
    <w:nsid w:val="14470B06"/>
    <w:multiLevelType w:val="multilevel"/>
    <w:tmpl w:val="C6842F02"/>
    <w:lvl w:ilvl="0">
      <w:start w:val="1"/>
      <w:numFmt w:val="decimal"/>
      <w:pStyle w:val="1"/>
      <w:lvlText w:val="%1"/>
      <w:lvlJc w:val="left"/>
      <w:pPr>
        <w:ind w:left="1440" w:hanging="720"/>
      </w:pPr>
      <w:rPr>
        <w:rFonts w:hint="default"/>
      </w:rPr>
    </w:lvl>
    <w:lvl w:ilvl="1">
      <w:start w:val="1"/>
      <w:numFmt w:val="none"/>
      <w:lvlText w:val="1.2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4.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" w15:restartNumberingAfterBreak="0">
    <w:nsid w:val="1EFB40B9"/>
    <w:multiLevelType w:val="hybridMultilevel"/>
    <w:tmpl w:val="8AC2DE6C"/>
    <w:lvl w:ilvl="0" w:tplc="31EED6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6C80B70"/>
    <w:multiLevelType w:val="hybridMultilevel"/>
    <w:tmpl w:val="F5904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671AA"/>
    <w:multiLevelType w:val="hybridMultilevel"/>
    <w:tmpl w:val="A6720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1444A"/>
    <w:multiLevelType w:val="hybridMultilevel"/>
    <w:tmpl w:val="3A5C4330"/>
    <w:lvl w:ilvl="0" w:tplc="31EED6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285BA9"/>
    <w:multiLevelType w:val="hybridMultilevel"/>
    <w:tmpl w:val="498AC2DA"/>
    <w:lvl w:ilvl="0" w:tplc="31EED6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4D1D52"/>
    <w:multiLevelType w:val="hybridMultilevel"/>
    <w:tmpl w:val="F2CC3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D471F"/>
    <w:multiLevelType w:val="hybridMultilevel"/>
    <w:tmpl w:val="45AADE00"/>
    <w:lvl w:ilvl="0" w:tplc="31EED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42F2"/>
    <w:multiLevelType w:val="hybridMultilevel"/>
    <w:tmpl w:val="EA58F2AE"/>
    <w:lvl w:ilvl="0" w:tplc="31EED6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434F52"/>
    <w:multiLevelType w:val="hybridMultilevel"/>
    <w:tmpl w:val="7E60A7B6"/>
    <w:lvl w:ilvl="0" w:tplc="31EED644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73D74E18"/>
    <w:multiLevelType w:val="hybridMultilevel"/>
    <w:tmpl w:val="891A4136"/>
    <w:lvl w:ilvl="0" w:tplc="31EED6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6A432F5"/>
    <w:multiLevelType w:val="hybridMultilevel"/>
    <w:tmpl w:val="3604C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2"/>
  </w:num>
  <w:num w:numId="5">
    <w:abstractNumId w:val="7"/>
  </w:num>
  <w:num w:numId="6">
    <w:abstractNumId w:val="4"/>
  </w:num>
  <w:num w:numId="7">
    <w:abstractNumId w:val="10"/>
  </w:num>
  <w:num w:numId="8">
    <w:abstractNumId w:val="5"/>
  </w:num>
  <w:num w:numId="9">
    <w:abstractNumId w:val="6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autoHyphenation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775"/>
    <w:rsid w:val="000025AD"/>
    <w:rsid w:val="0000425F"/>
    <w:rsid w:val="000055C2"/>
    <w:rsid w:val="0000767D"/>
    <w:rsid w:val="00007A9F"/>
    <w:rsid w:val="00014576"/>
    <w:rsid w:val="000229E7"/>
    <w:rsid w:val="00025380"/>
    <w:rsid w:val="0002660E"/>
    <w:rsid w:val="00027945"/>
    <w:rsid w:val="00030DA1"/>
    <w:rsid w:val="00035123"/>
    <w:rsid w:val="00035172"/>
    <w:rsid w:val="00037842"/>
    <w:rsid w:val="00040240"/>
    <w:rsid w:val="00041383"/>
    <w:rsid w:val="0004257C"/>
    <w:rsid w:val="00052ADA"/>
    <w:rsid w:val="00052AE4"/>
    <w:rsid w:val="00067277"/>
    <w:rsid w:val="000675C0"/>
    <w:rsid w:val="000705A6"/>
    <w:rsid w:val="00072613"/>
    <w:rsid w:val="00077286"/>
    <w:rsid w:val="00077895"/>
    <w:rsid w:val="0008013B"/>
    <w:rsid w:val="00085584"/>
    <w:rsid w:val="00087A76"/>
    <w:rsid w:val="00090497"/>
    <w:rsid w:val="000958FA"/>
    <w:rsid w:val="000A22C1"/>
    <w:rsid w:val="000A2C94"/>
    <w:rsid w:val="000A3CB1"/>
    <w:rsid w:val="000B4DCA"/>
    <w:rsid w:val="000B5C07"/>
    <w:rsid w:val="000B652B"/>
    <w:rsid w:val="000C20B7"/>
    <w:rsid w:val="000C4E98"/>
    <w:rsid w:val="000C50F5"/>
    <w:rsid w:val="000C653E"/>
    <w:rsid w:val="000C6D29"/>
    <w:rsid w:val="000D10A4"/>
    <w:rsid w:val="000D193F"/>
    <w:rsid w:val="000D2257"/>
    <w:rsid w:val="000D5737"/>
    <w:rsid w:val="000D5BFD"/>
    <w:rsid w:val="000D6722"/>
    <w:rsid w:val="000E1FF9"/>
    <w:rsid w:val="000E6F14"/>
    <w:rsid w:val="000E6FE6"/>
    <w:rsid w:val="000F1105"/>
    <w:rsid w:val="000F24FF"/>
    <w:rsid w:val="000F5628"/>
    <w:rsid w:val="000F7C10"/>
    <w:rsid w:val="00103C29"/>
    <w:rsid w:val="0011127C"/>
    <w:rsid w:val="00115411"/>
    <w:rsid w:val="001155C2"/>
    <w:rsid w:val="001155F4"/>
    <w:rsid w:val="00116D3C"/>
    <w:rsid w:val="001175D3"/>
    <w:rsid w:val="001175FA"/>
    <w:rsid w:val="0011786F"/>
    <w:rsid w:val="00117D66"/>
    <w:rsid w:val="00123F24"/>
    <w:rsid w:val="0012668E"/>
    <w:rsid w:val="0012781B"/>
    <w:rsid w:val="00127EF5"/>
    <w:rsid w:val="001328EF"/>
    <w:rsid w:val="00141FFE"/>
    <w:rsid w:val="0014340F"/>
    <w:rsid w:val="00146956"/>
    <w:rsid w:val="00150894"/>
    <w:rsid w:val="00155666"/>
    <w:rsid w:val="00157122"/>
    <w:rsid w:val="001577A5"/>
    <w:rsid w:val="00157E27"/>
    <w:rsid w:val="001612C8"/>
    <w:rsid w:val="00161EAD"/>
    <w:rsid w:val="00162022"/>
    <w:rsid w:val="0016415A"/>
    <w:rsid w:val="00170E3D"/>
    <w:rsid w:val="00173097"/>
    <w:rsid w:val="00177E29"/>
    <w:rsid w:val="00180B86"/>
    <w:rsid w:val="0018103B"/>
    <w:rsid w:val="00181323"/>
    <w:rsid w:val="001829AD"/>
    <w:rsid w:val="0018407D"/>
    <w:rsid w:val="00191F11"/>
    <w:rsid w:val="00192C20"/>
    <w:rsid w:val="001932F7"/>
    <w:rsid w:val="001946B7"/>
    <w:rsid w:val="001979DA"/>
    <w:rsid w:val="001A0238"/>
    <w:rsid w:val="001A351F"/>
    <w:rsid w:val="001A5191"/>
    <w:rsid w:val="001A55FB"/>
    <w:rsid w:val="001A785E"/>
    <w:rsid w:val="001A7EDE"/>
    <w:rsid w:val="001B4D1E"/>
    <w:rsid w:val="001B5390"/>
    <w:rsid w:val="001C0A26"/>
    <w:rsid w:val="001C0C97"/>
    <w:rsid w:val="001C11D9"/>
    <w:rsid w:val="001C2C9D"/>
    <w:rsid w:val="001C2D54"/>
    <w:rsid w:val="001C313D"/>
    <w:rsid w:val="001C3509"/>
    <w:rsid w:val="001C399A"/>
    <w:rsid w:val="001C3D19"/>
    <w:rsid w:val="001C4B82"/>
    <w:rsid w:val="001C4F54"/>
    <w:rsid w:val="001C7A85"/>
    <w:rsid w:val="001D0FEF"/>
    <w:rsid w:val="001D2A5C"/>
    <w:rsid w:val="001D3F5F"/>
    <w:rsid w:val="001E5A90"/>
    <w:rsid w:val="001F0097"/>
    <w:rsid w:val="001F6ED9"/>
    <w:rsid w:val="00203D8A"/>
    <w:rsid w:val="00211EAD"/>
    <w:rsid w:val="00215CBE"/>
    <w:rsid w:val="002214B3"/>
    <w:rsid w:val="00221744"/>
    <w:rsid w:val="002239B7"/>
    <w:rsid w:val="0022640E"/>
    <w:rsid w:val="00226DE9"/>
    <w:rsid w:val="00227435"/>
    <w:rsid w:val="0022795D"/>
    <w:rsid w:val="00233C3A"/>
    <w:rsid w:val="002368CF"/>
    <w:rsid w:val="002370A2"/>
    <w:rsid w:val="002373E4"/>
    <w:rsid w:val="00240ADC"/>
    <w:rsid w:val="00243DFC"/>
    <w:rsid w:val="00246AF5"/>
    <w:rsid w:val="00250844"/>
    <w:rsid w:val="00251851"/>
    <w:rsid w:val="00254030"/>
    <w:rsid w:val="002552A3"/>
    <w:rsid w:val="00256559"/>
    <w:rsid w:val="0025754C"/>
    <w:rsid w:val="00261D3D"/>
    <w:rsid w:val="0026212D"/>
    <w:rsid w:val="002659EE"/>
    <w:rsid w:val="00266BDA"/>
    <w:rsid w:val="002673E7"/>
    <w:rsid w:val="002704EA"/>
    <w:rsid w:val="0027088D"/>
    <w:rsid w:val="00272980"/>
    <w:rsid w:val="00275C54"/>
    <w:rsid w:val="00281696"/>
    <w:rsid w:val="002844DC"/>
    <w:rsid w:val="0028484B"/>
    <w:rsid w:val="002864F4"/>
    <w:rsid w:val="002876E9"/>
    <w:rsid w:val="00287F18"/>
    <w:rsid w:val="00290DD7"/>
    <w:rsid w:val="00291F79"/>
    <w:rsid w:val="00294D72"/>
    <w:rsid w:val="00294D8E"/>
    <w:rsid w:val="002960F8"/>
    <w:rsid w:val="002A0C6F"/>
    <w:rsid w:val="002A37BA"/>
    <w:rsid w:val="002A53AF"/>
    <w:rsid w:val="002A7781"/>
    <w:rsid w:val="002B60D8"/>
    <w:rsid w:val="002C1EEB"/>
    <w:rsid w:val="002C3D93"/>
    <w:rsid w:val="002C78D3"/>
    <w:rsid w:val="002D3281"/>
    <w:rsid w:val="002D338E"/>
    <w:rsid w:val="002D45B6"/>
    <w:rsid w:val="002D5122"/>
    <w:rsid w:val="002D570F"/>
    <w:rsid w:val="002D7A94"/>
    <w:rsid w:val="002E0343"/>
    <w:rsid w:val="002E035D"/>
    <w:rsid w:val="002E1681"/>
    <w:rsid w:val="002E1969"/>
    <w:rsid w:val="002F0731"/>
    <w:rsid w:val="002F14F9"/>
    <w:rsid w:val="002F27C5"/>
    <w:rsid w:val="003009B3"/>
    <w:rsid w:val="003013F7"/>
    <w:rsid w:val="00301527"/>
    <w:rsid w:val="00301915"/>
    <w:rsid w:val="00303F00"/>
    <w:rsid w:val="003059A3"/>
    <w:rsid w:val="00306A92"/>
    <w:rsid w:val="0030786C"/>
    <w:rsid w:val="00310391"/>
    <w:rsid w:val="00311574"/>
    <w:rsid w:val="003139DB"/>
    <w:rsid w:val="003143E7"/>
    <w:rsid w:val="00317DB3"/>
    <w:rsid w:val="003218A5"/>
    <w:rsid w:val="00324626"/>
    <w:rsid w:val="00326128"/>
    <w:rsid w:val="003262A1"/>
    <w:rsid w:val="0032765E"/>
    <w:rsid w:val="00335995"/>
    <w:rsid w:val="00335F9F"/>
    <w:rsid w:val="00337913"/>
    <w:rsid w:val="00340BBF"/>
    <w:rsid w:val="00342BDE"/>
    <w:rsid w:val="003467C5"/>
    <w:rsid w:val="00346F37"/>
    <w:rsid w:val="00347C62"/>
    <w:rsid w:val="00347EF0"/>
    <w:rsid w:val="00355144"/>
    <w:rsid w:val="00357658"/>
    <w:rsid w:val="003607C0"/>
    <w:rsid w:val="0036491E"/>
    <w:rsid w:val="00364BF8"/>
    <w:rsid w:val="00367209"/>
    <w:rsid w:val="003720A7"/>
    <w:rsid w:val="003803E5"/>
    <w:rsid w:val="00384BD2"/>
    <w:rsid w:val="0038524D"/>
    <w:rsid w:val="0038755A"/>
    <w:rsid w:val="00396675"/>
    <w:rsid w:val="00396BD3"/>
    <w:rsid w:val="003A02C3"/>
    <w:rsid w:val="003A4883"/>
    <w:rsid w:val="003B48C9"/>
    <w:rsid w:val="003B4AD2"/>
    <w:rsid w:val="003B5EFD"/>
    <w:rsid w:val="003B7107"/>
    <w:rsid w:val="003B72D3"/>
    <w:rsid w:val="003C1F75"/>
    <w:rsid w:val="003C2205"/>
    <w:rsid w:val="003C5E50"/>
    <w:rsid w:val="003C7789"/>
    <w:rsid w:val="003D09FC"/>
    <w:rsid w:val="003D2ABF"/>
    <w:rsid w:val="003E0E02"/>
    <w:rsid w:val="003E399C"/>
    <w:rsid w:val="003E3F60"/>
    <w:rsid w:val="003E4153"/>
    <w:rsid w:val="003E4B5E"/>
    <w:rsid w:val="003E5A87"/>
    <w:rsid w:val="003F4385"/>
    <w:rsid w:val="003F46F3"/>
    <w:rsid w:val="003F74DA"/>
    <w:rsid w:val="00400199"/>
    <w:rsid w:val="004025E0"/>
    <w:rsid w:val="00410F32"/>
    <w:rsid w:val="00413863"/>
    <w:rsid w:val="004139D8"/>
    <w:rsid w:val="004141B2"/>
    <w:rsid w:val="00414CF1"/>
    <w:rsid w:val="00415915"/>
    <w:rsid w:val="0042406C"/>
    <w:rsid w:val="0042429B"/>
    <w:rsid w:val="00424B27"/>
    <w:rsid w:val="00424C95"/>
    <w:rsid w:val="004260AB"/>
    <w:rsid w:val="00432786"/>
    <w:rsid w:val="00432CBC"/>
    <w:rsid w:val="00433D0F"/>
    <w:rsid w:val="00437509"/>
    <w:rsid w:val="00437A37"/>
    <w:rsid w:val="00442F11"/>
    <w:rsid w:val="004431EB"/>
    <w:rsid w:val="00444A7F"/>
    <w:rsid w:val="00444FA9"/>
    <w:rsid w:val="004507FA"/>
    <w:rsid w:val="00451897"/>
    <w:rsid w:val="00451A99"/>
    <w:rsid w:val="00454637"/>
    <w:rsid w:val="00455948"/>
    <w:rsid w:val="00464B74"/>
    <w:rsid w:val="00464E72"/>
    <w:rsid w:val="00471C4D"/>
    <w:rsid w:val="00475B85"/>
    <w:rsid w:val="00477644"/>
    <w:rsid w:val="00480656"/>
    <w:rsid w:val="004815B4"/>
    <w:rsid w:val="00481BB8"/>
    <w:rsid w:val="00483148"/>
    <w:rsid w:val="00483D6A"/>
    <w:rsid w:val="00486357"/>
    <w:rsid w:val="00494349"/>
    <w:rsid w:val="00496178"/>
    <w:rsid w:val="00496374"/>
    <w:rsid w:val="00496C90"/>
    <w:rsid w:val="004A0FCA"/>
    <w:rsid w:val="004A2822"/>
    <w:rsid w:val="004A3546"/>
    <w:rsid w:val="004A46BB"/>
    <w:rsid w:val="004A6F35"/>
    <w:rsid w:val="004A776D"/>
    <w:rsid w:val="004B1E21"/>
    <w:rsid w:val="004B38C5"/>
    <w:rsid w:val="004B4A94"/>
    <w:rsid w:val="004B4B6F"/>
    <w:rsid w:val="004B5DAD"/>
    <w:rsid w:val="004B72B8"/>
    <w:rsid w:val="004B7F7A"/>
    <w:rsid w:val="004C4775"/>
    <w:rsid w:val="004D311B"/>
    <w:rsid w:val="004D3DB5"/>
    <w:rsid w:val="004D4018"/>
    <w:rsid w:val="004D4253"/>
    <w:rsid w:val="004D50B7"/>
    <w:rsid w:val="004E0B19"/>
    <w:rsid w:val="004E1E03"/>
    <w:rsid w:val="004E1FFC"/>
    <w:rsid w:val="004E2948"/>
    <w:rsid w:val="004E2E19"/>
    <w:rsid w:val="004F0182"/>
    <w:rsid w:val="004F01BE"/>
    <w:rsid w:val="004F04A2"/>
    <w:rsid w:val="004F23C5"/>
    <w:rsid w:val="004F258C"/>
    <w:rsid w:val="004F43F2"/>
    <w:rsid w:val="004F47E5"/>
    <w:rsid w:val="004F4E7A"/>
    <w:rsid w:val="0050014E"/>
    <w:rsid w:val="00500CD5"/>
    <w:rsid w:val="005021EA"/>
    <w:rsid w:val="00502390"/>
    <w:rsid w:val="005039DF"/>
    <w:rsid w:val="00503B1F"/>
    <w:rsid w:val="00510E1E"/>
    <w:rsid w:val="00513D54"/>
    <w:rsid w:val="00514260"/>
    <w:rsid w:val="005142BA"/>
    <w:rsid w:val="00521407"/>
    <w:rsid w:val="00523310"/>
    <w:rsid w:val="0052394E"/>
    <w:rsid w:val="005247A5"/>
    <w:rsid w:val="00524B0A"/>
    <w:rsid w:val="00525CD8"/>
    <w:rsid w:val="00527731"/>
    <w:rsid w:val="00536F8E"/>
    <w:rsid w:val="0054633E"/>
    <w:rsid w:val="00546747"/>
    <w:rsid w:val="00546B95"/>
    <w:rsid w:val="00547528"/>
    <w:rsid w:val="005478CF"/>
    <w:rsid w:val="00550DB5"/>
    <w:rsid w:val="00553E19"/>
    <w:rsid w:val="00554779"/>
    <w:rsid w:val="0056798B"/>
    <w:rsid w:val="00570D2F"/>
    <w:rsid w:val="0058329E"/>
    <w:rsid w:val="00583F01"/>
    <w:rsid w:val="00584B38"/>
    <w:rsid w:val="00585FE3"/>
    <w:rsid w:val="005872C0"/>
    <w:rsid w:val="00595502"/>
    <w:rsid w:val="00596C01"/>
    <w:rsid w:val="00596C5E"/>
    <w:rsid w:val="005A5414"/>
    <w:rsid w:val="005B260A"/>
    <w:rsid w:val="005B4DEB"/>
    <w:rsid w:val="005B655E"/>
    <w:rsid w:val="005C0E3F"/>
    <w:rsid w:val="005C121D"/>
    <w:rsid w:val="005C41FB"/>
    <w:rsid w:val="005C51A0"/>
    <w:rsid w:val="005C6E80"/>
    <w:rsid w:val="005D1F1C"/>
    <w:rsid w:val="005D6BED"/>
    <w:rsid w:val="005E03C8"/>
    <w:rsid w:val="005E1479"/>
    <w:rsid w:val="005E300A"/>
    <w:rsid w:val="005E4770"/>
    <w:rsid w:val="005E50D9"/>
    <w:rsid w:val="005E50FA"/>
    <w:rsid w:val="005E6A89"/>
    <w:rsid w:val="005F07F3"/>
    <w:rsid w:val="005F07FB"/>
    <w:rsid w:val="005F2DD2"/>
    <w:rsid w:val="005F7744"/>
    <w:rsid w:val="0060010E"/>
    <w:rsid w:val="00600A50"/>
    <w:rsid w:val="00601019"/>
    <w:rsid w:val="00605906"/>
    <w:rsid w:val="006071A3"/>
    <w:rsid w:val="00607B75"/>
    <w:rsid w:val="006114B1"/>
    <w:rsid w:val="00611B21"/>
    <w:rsid w:val="00616B03"/>
    <w:rsid w:val="00620BF4"/>
    <w:rsid w:val="00622077"/>
    <w:rsid w:val="006235B7"/>
    <w:rsid w:val="00631A4A"/>
    <w:rsid w:val="006322E2"/>
    <w:rsid w:val="006329FE"/>
    <w:rsid w:val="00632D95"/>
    <w:rsid w:val="006337CE"/>
    <w:rsid w:val="0063658A"/>
    <w:rsid w:val="00642BCD"/>
    <w:rsid w:val="00646802"/>
    <w:rsid w:val="00647891"/>
    <w:rsid w:val="00647B28"/>
    <w:rsid w:val="006517FD"/>
    <w:rsid w:val="0065315A"/>
    <w:rsid w:val="0065527F"/>
    <w:rsid w:val="00657504"/>
    <w:rsid w:val="006577F2"/>
    <w:rsid w:val="006640F1"/>
    <w:rsid w:val="00667DE7"/>
    <w:rsid w:val="0067199A"/>
    <w:rsid w:val="00675ADD"/>
    <w:rsid w:val="00677288"/>
    <w:rsid w:val="006827A0"/>
    <w:rsid w:val="00685565"/>
    <w:rsid w:val="006858A0"/>
    <w:rsid w:val="006864FD"/>
    <w:rsid w:val="006969B5"/>
    <w:rsid w:val="006A0F87"/>
    <w:rsid w:val="006A1C36"/>
    <w:rsid w:val="006A2DEA"/>
    <w:rsid w:val="006A2E23"/>
    <w:rsid w:val="006A4A81"/>
    <w:rsid w:val="006A6074"/>
    <w:rsid w:val="006B0566"/>
    <w:rsid w:val="006B2149"/>
    <w:rsid w:val="006B3A44"/>
    <w:rsid w:val="006B4EC8"/>
    <w:rsid w:val="006B7E71"/>
    <w:rsid w:val="006C13F6"/>
    <w:rsid w:val="006C42B8"/>
    <w:rsid w:val="006C4A86"/>
    <w:rsid w:val="006D1D09"/>
    <w:rsid w:val="006D3C83"/>
    <w:rsid w:val="006D58C2"/>
    <w:rsid w:val="006E0C7C"/>
    <w:rsid w:val="006E11C7"/>
    <w:rsid w:val="006E1730"/>
    <w:rsid w:val="006E1FEE"/>
    <w:rsid w:val="006E58FE"/>
    <w:rsid w:val="006E70BD"/>
    <w:rsid w:val="006F2E6D"/>
    <w:rsid w:val="006F683D"/>
    <w:rsid w:val="00700562"/>
    <w:rsid w:val="007048CD"/>
    <w:rsid w:val="0071234B"/>
    <w:rsid w:val="00712CC7"/>
    <w:rsid w:val="0071367F"/>
    <w:rsid w:val="00713799"/>
    <w:rsid w:val="0071492B"/>
    <w:rsid w:val="00714AC0"/>
    <w:rsid w:val="00720CE7"/>
    <w:rsid w:val="00722B2A"/>
    <w:rsid w:val="0072343E"/>
    <w:rsid w:val="007237CD"/>
    <w:rsid w:val="00735591"/>
    <w:rsid w:val="007379FF"/>
    <w:rsid w:val="00740A05"/>
    <w:rsid w:val="00740F51"/>
    <w:rsid w:val="00745185"/>
    <w:rsid w:val="00745930"/>
    <w:rsid w:val="0074641B"/>
    <w:rsid w:val="007549B8"/>
    <w:rsid w:val="007557E4"/>
    <w:rsid w:val="00761BB1"/>
    <w:rsid w:val="00761D82"/>
    <w:rsid w:val="00765AC2"/>
    <w:rsid w:val="00766615"/>
    <w:rsid w:val="007670CC"/>
    <w:rsid w:val="0076714D"/>
    <w:rsid w:val="00767401"/>
    <w:rsid w:val="00770DAA"/>
    <w:rsid w:val="0077363F"/>
    <w:rsid w:val="00774DDB"/>
    <w:rsid w:val="00784113"/>
    <w:rsid w:val="0078433A"/>
    <w:rsid w:val="00785427"/>
    <w:rsid w:val="00787235"/>
    <w:rsid w:val="007918AD"/>
    <w:rsid w:val="00796FEA"/>
    <w:rsid w:val="007A6736"/>
    <w:rsid w:val="007A6825"/>
    <w:rsid w:val="007A7E76"/>
    <w:rsid w:val="007B0112"/>
    <w:rsid w:val="007B1BF9"/>
    <w:rsid w:val="007C2D06"/>
    <w:rsid w:val="007C6CB5"/>
    <w:rsid w:val="007C7654"/>
    <w:rsid w:val="007D0385"/>
    <w:rsid w:val="007D132C"/>
    <w:rsid w:val="007D1478"/>
    <w:rsid w:val="007E236E"/>
    <w:rsid w:val="007E6079"/>
    <w:rsid w:val="007E7087"/>
    <w:rsid w:val="007F20CD"/>
    <w:rsid w:val="007F6CB9"/>
    <w:rsid w:val="0080215E"/>
    <w:rsid w:val="00805084"/>
    <w:rsid w:val="0080627E"/>
    <w:rsid w:val="00806548"/>
    <w:rsid w:val="008068D0"/>
    <w:rsid w:val="00806DD0"/>
    <w:rsid w:val="008118F8"/>
    <w:rsid w:val="00812AF3"/>
    <w:rsid w:val="00817A3A"/>
    <w:rsid w:val="00820487"/>
    <w:rsid w:val="0082102E"/>
    <w:rsid w:val="00824CBB"/>
    <w:rsid w:val="00826B31"/>
    <w:rsid w:val="00831ACD"/>
    <w:rsid w:val="0083281D"/>
    <w:rsid w:val="00836084"/>
    <w:rsid w:val="0083669B"/>
    <w:rsid w:val="00842845"/>
    <w:rsid w:val="00843664"/>
    <w:rsid w:val="0084611D"/>
    <w:rsid w:val="00846E11"/>
    <w:rsid w:val="00847CAF"/>
    <w:rsid w:val="00847F1F"/>
    <w:rsid w:val="0085178C"/>
    <w:rsid w:val="00862508"/>
    <w:rsid w:val="0086351B"/>
    <w:rsid w:val="00864242"/>
    <w:rsid w:val="008642D5"/>
    <w:rsid w:val="00866522"/>
    <w:rsid w:val="00866BAE"/>
    <w:rsid w:val="0087162B"/>
    <w:rsid w:val="00871D54"/>
    <w:rsid w:val="00872486"/>
    <w:rsid w:val="00874746"/>
    <w:rsid w:val="0087542B"/>
    <w:rsid w:val="008806C3"/>
    <w:rsid w:val="00880FF0"/>
    <w:rsid w:val="00881FFB"/>
    <w:rsid w:val="00883B8F"/>
    <w:rsid w:val="008865A6"/>
    <w:rsid w:val="00886725"/>
    <w:rsid w:val="008A1C11"/>
    <w:rsid w:val="008A3085"/>
    <w:rsid w:val="008B0EEB"/>
    <w:rsid w:val="008B46E8"/>
    <w:rsid w:val="008B7A6D"/>
    <w:rsid w:val="008C137B"/>
    <w:rsid w:val="008C20F0"/>
    <w:rsid w:val="008D439E"/>
    <w:rsid w:val="008D4DE7"/>
    <w:rsid w:val="008D664B"/>
    <w:rsid w:val="008E11CB"/>
    <w:rsid w:val="008E16CA"/>
    <w:rsid w:val="008E6420"/>
    <w:rsid w:val="008E79DE"/>
    <w:rsid w:val="008F0728"/>
    <w:rsid w:val="008F0CD5"/>
    <w:rsid w:val="008F1FFB"/>
    <w:rsid w:val="008F41C7"/>
    <w:rsid w:val="008F4BA9"/>
    <w:rsid w:val="008F5BC9"/>
    <w:rsid w:val="008F658A"/>
    <w:rsid w:val="00901001"/>
    <w:rsid w:val="0090522F"/>
    <w:rsid w:val="0091284D"/>
    <w:rsid w:val="00916488"/>
    <w:rsid w:val="00917D98"/>
    <w:rsid w:val="009204B5"/>
    <w:rsid w:val="00920804"/>
    <w:rsid w:val="009234B0"/>
    <w:rsid w:val="00927017"/>
    <w:rsid w:val="009275F8"/>
    <w:rsid w:val="00933706"/>
    <w:rsid w:val="009348D6"/>
    <w:rsid w:val="0093764A"/>
    <w:rsid w:val="00937AAD"/>
    <w:rsid w:val="00943A31"/>
    <w:rsid w:val="00947165"/>
    <w:rsid w:val="0094783E"/>
    <w:rsid w:val="0095061E"/>
    <w:rsid w:val="0095063B"/>
    <w:rsid w:val="0095068A"/>
    <w:rsid w:val="0095179F"/>
    <w:rsid w:val="009529FE"/>
    <w:rsid w:val="0095456C"/>
    <w:rsid w:val="00956373"/>
    <w:rsid w:val="00956B14"/>
    <w:rsid w:val="009572F4"/>
    <w:rsid w:val="00962130"/>
    <w:rsid w:val="00963B69"/>
    <w:rsid w:val="00966DCD"/>
    <w:rsid w:val="00975198"/>
    <w:rsid w:val="00975B29"/>
    <w:rsid w:val="009766B7"/>
    <w:rsid w:val="00980613"/>
    <w:rsid w:val="009811B0"/>
    <w:rsid w:val="00983E12"/>
    <w:rsid w:val="00985DA7"/>
    <w:rsid w:val="00986889"/>
    <w:rsid w:val="00987271"/>
    <w:rsid w:val="00990133"/>
    <w:rsid w:val="0099058E"/>
    <w:rsid w:val="009907A0"/>
    <w:rsid w:val="00991C0A"/>
    <w:rsid w:val="00992B54"/>
    <w:rsid w:val="00996F4D"/>
    <w:rsid w:val="009A0B39"/>
    <w:rsid w:val="009A0FE5"/>
    <w:rsid w:val="009A1807"/>
    <w:rsid w:val="009A2181"/>
    <w:rsid w:val="009A2790"/>
    <w:rsid w:val="009A313E"/>
    <w:rsid w:val="009A413C"/>
    <w:rsid w:val="009A5195"/>
    <w:rsid w:val="009A7B17"/>
    <w:rsid w:val="009B1202"/>
    <w:rsid w:val="009B1FF7"/>
    <w:rsid w:val="009B2C09"/>
    <w:rsid w:val="009B365A"/>
    <w:rsid w:val="009B5777"/>
    <w:rsid w:val="009B5FF4"/>
    <w:rsid w:val="009C0219"/>
    <w:rsid w:val="009C2DE7"/>
    <w:rsid w:val="009D34A0"/>
    <w:rsid w:val="009D3D4D"/>
    <w:rsid w:val="009D520E"/>
    <w:rsid w:val="009D71A3"/>
    <w:rsid w:val="009E0758"/>
    <w:rsid w:val="009E0B75"/>
    <w:rsid w:val="009E23C1"/>
    <w:rsid w:val="009E2488"/>
    <w:rsid w:val="009E280F"/>
    <w:rsid w:val="009E3328"/>
    <w:rsid w:val="009E50ED"/>
    <w:rsid w:val="009E53EE"/>
    <w:rsid w:val="009E63BD"/>
    <w:rsid w:val="009E650C"/>
    <w:rsid w:val="009F1FCB"/>
    <w:rsid w:val="009F4935"/>
    <w:rsid w:val="00A02A16"/>
    <w:rsid w:val="00A04F08"/>
    <w:rsid w:val="00A050BD"/>
    <w:rsid w:val="00A078AC"/>
    <w:rsid w:val="00A10E3C"/>
    <w:rsid w:val="00A14D2F"/>
    <w:rsid w:val="00A166EC"/>
    <w:rsid w:val="00A20CFB"/>
    <w:rsid w:val="00A22344"/>
    <w:rsid w:val="00A2501E"/>
    <w:rsid w:val="00A256FE"/>
    <w:rsid w:val="00A257D3"/>
    <w:rsid w:val="00A2591C"/>
    <w:rsid w:val="00A26E6A"/>
    <w:rsid w:val="00A30726"/>
    <w:rsid w:val="00A31E6C"/>
    <w:rsid w:val="00A3467B"/>
    <w:rsid w:val="00A40EE6"/>
    <w:rsid w:val="00A41A4D"/>
    <w:rsid w:val="00A41F97"/>
    <w:rsid w:val="00A448D4"/>
    <w:rsid w:val="00A452BD"/>
    <w:rsid w:val="00A45D75"/>
    <w:rsid w:val="00A504E2"/>
    <w:rsid w:val="00A51786"/>
    <w:rsid w:val="00A55DC4"/>
    <w:rsid w:val="00A564C7"/>
    <w:rsid w:val="00A60CB3"/>
    <w:rsid w:val="00A654F4"/>
    <w:rsid w:val="00A702E8"/>
    <w:rsid w:val="00A725D5"/>
    <w:rsid w:val="00A730EA"/>
    <w:rsid w:val="00A74DD9"/>
    <w:rsid w:val="00A75EAE"/>
    <w:rsid w:val="00A76141"/>
    <w:rsid w:val="00A806A3"/>
    <w:rsid w:val="00A8162E"/>
    <w:rsid w:val="00A82F23"/>
    <w:rsid w:val="00A841D6"/>
    <w:rsid w:val="00A90D04"/>
    <w:rsid w:val="00AA0D75"/>
    <w:rsid w:val="00AA11EB"/>
    <w:rsid w:val="00AA379A"/>
    <w:rsid w:val="00AA5CD4"/>
    <w:rsid w:val="00AA6A2D"/>
    <w:rsid w:val="00AB4B4F"/>
    <w:rsid w:val="00AB5B90"/>
    <w:rsid w:val="00AC046B"/>
    <w:rsid w:val="00AC072B"/>
    <w:rsid w:val="00AC209B"/>
    <w:rsid w:val="00AC52C4"/>
    <w:rsid w:val="00AC63A0"/>
    <w:rsid w:val="00AD01FE"/>
    <w:rsid w:val="00AD051A"/>
    <w:rsid w:val="00AD5E58"/>
    <w:rsid w:val="00AD7862"/>
    <w:rsid w:val="00AE5780"/>
    <w:rsid w:val="00AE6F4A"/>
    <w:rsid w:val="00AE7259"/>
    <w:rsid w:val="00AF046D"/>
    <w:rsid w:val="00AF12F6"/>
    <w:rsid w:val="00AF4244"/>
    <w:rsid w:val="00AF4B65"/>
    <w:rsid w:val="00AF6263"/>
    <w:rsid w:val="00AF6D23"/>
    <w:rsid w:val="00AF73C6"/>
    <w:rsid w:val="00B01D6F"/>
    <w:rsid w:val="00B04575"/>
    <w:rsid w:val="00B07DE6"/>
    <w:rsid w:val="00B1330A"/>
    <w:rsid w:val="00B2426B"/>
    <w:rsid w:val="00B269A5"/>
    <w:rsid w:val="00B33F68"/>
    <w:rsid w:val="00B342B3"/>
    <w:rsid w:val="00B34417"/>
    <w:rsid w:val="00B3498A"/>
    <w:rsid w:val="00B355EB"/>
    <w:rsid w:val="00B373EA"/>
    <w:rsid w:val="00B37AD9"/>
    <w:rsid w:val="00B45412"/>
    <w:rsid w:val="00B4613D"/>
    <w:rsid w:val="00B477F8"/>
    <w:rsid w:val="00B5436A"/>
    <w:rsid w:val="00B559F6"/>
    <w:rsid w:val="00B56DBE"/>
    <w:rsid w:val="00B62155"/>
    <w:rsid w:val="00B62972"/>
    <w:rsid w:val="00B63506"/>
    <w:rsid w:val="00B63EBF"/>
    <w:rsid w:val="00B66304"/>
    <w:rsid w:val="00B67023"/>
    <w:rsid w:val="00B672E7"/>
    <w:rsid w:val="00B706C1"/>
    <w:rsid w:val="00B74BC2"/>
    <w:rsid w:val="00B74F15"/>
    <w:rsid w:val="00B75992"/>
    <w:rsid w:val="00B81B10"/>
    <w:rsid w:val="00B82D1C"/>
    <w:rsid w:val="00B83757"/>
    <w:rsid w:val="00B8430C"/>
    <w:rsid w:val="00B85271"/>
    <w:rsid w:val="00B857E8"/>
    <w:rsid w:val="00B87775"/>
    <w:rsid w:val="00B91A62"/>
    <w:rsid w:val="00B950B2"/>
    <w:rsid w:val="00B95B1A"/>
    <w:rsid w:val="00BA1AE4"/>
    <w:rsid w:val="00BA3400"/>
    <w:rsid w:val="00BA7154"/>
    <w:rsid w:val="00BA72D9"/>
    <w:rsid w:val="00BA77F0"/>
    <w:rsid w:val="00BB059C"/>
    <w:rsid w:val="00BB4ADC"/>
    <w:rsid w:val="00BC131F"/>
    <w:rsid w:val="00BC46C7"/>
    <w:rsid w:val="00BC52E6"/>
    <w:rsid w:val="00BC561D"/>
    <w:rsid w:val="00BC5C8A"/>
    <w:rsid w:val="00BD140C"/>
    <w:rsid w:val="00BD1ED0"/>
    <w:rsid w:val="00BD2E9A"/>
    <w:rsid w:val="00BD75D7"/>
    <w:rsid w:val="00BE11BC"/>
    <w:rsid w:val="00BE3961"/>
    <w:rsid w:val="00BF24C8"/>
    <w:rsid w:val="00BF61FF"/>
    <w:rsid w:val="00BF6AFB"/>
    <w:rsid w:val="00BF71CE"/>
    <w:rsid w:val="00C06E0F"/>
    <w:rsid w:val="00C07B3F"/>
    <w:rsid w:val="00C11EEE"/>
    <w:rsid w:val="00C1305D"/>
    <w:rsid w:val="00C156D9"/>
    <w:rsid w:val="00C15A48"/>
    <w:rsid w:val="00C16A31"/>
    <w:rsid w:val="00C17322"/>
    <w:rsid w:val="00C2047C"/>
    <w:rsid w:val="00C20C08"/>
    <w:rsid w:val="00C221A4"/>
    <w:rsid w:val="00C272DA"/>
    <w:rsid w:val="00C35534"/>
    <w:rsid w:val="00C35CE2"/>
    <w:rsid w:val="00C41962"/>
    <w:rsid w:val="00C43983"/>
    <w:rsid w:val="00C54470"/>
    <w:rsid w:val="00C54AD1"/>
    <w:rsid w:val="00C54DAF"/>
    <w:rsid w:val="00C5672C"/>
    <w:rsid w:val="00C56E11"/>
    <w:rsid w:val="00C613FE"/>
    <w:rsid w:val="00C62D7D"/>
    <w:rsid w:val="00C64E63"/>
    <w:rsid w:val="00C67F9C"/>
    <w:rsid w:val="00C70A06"/>
    <w:rsid w:val="00C70AF9"/>
    <w:rsid w:val="00C71509"/>
    <w:rsid w:val="00C77979"/>
    <w:rsid w:val="00C77BE8"/>
    <w:rsid w:val="00C804AC"/>
    <w:rsid w:val="00C8384B"/>
    <w:rsid w:val="00C844AC"/>
    <w:rsid w:val="00C86168"/>
    <w:rsid w:val="00C87DDD"/>
    <w:rsid w:val="00C90C23"/>
    <w:rsid w:val="00C9510F"/>
    <w:rsid w:val="00C97DE3"/>
    <w:rsid w:val="00CA0783"/>
    <w:rsid w:val="00CA09FF"/>
    <w:rsid w:val="00CA13B9"/>
    <w:rsid w:val="00CA393A"/>
    <w:rsid w:val="00CA6026"/>
    <w:rsid w:val="00CA72B8"/>
    <w:rsid w:val="00CA7F90"/>
    <w:rsid w:val="00CB2FD7"/>
    <w:rsid w:val="00CB54B9"/>
    <w:rsid w:val="00CB5A45"/>
    <w:rsid w:val="00CB615E"/>
    <w:rsid w:val="00CC1C97"/>
    <w:rsid w:val="00CC2F02"/>
    <w:rsid w:val="00CC3742"/>
    <w:rsid w:val="00CC3C1C"/>
    <w:rsid w:val="00CD6161"/>
    <w:rsid w:val="00CE174C"/>
    <w:rsid w:val="00CE2427"/>
    <w:rsid w:val="00CE6F92"/>
    <w:rsid w:val="00CF457C"/>
    <w:rsid w:val="00CF5874"/>
    <w:rsid w:val="00D034BF"/>
    <w:rsid w:val="00D06747"/>
    <w:rsid w:val="00D06FE5"/>
    <w:rsid w:val="00D0741B"/>
    <w:rsid w:val="00D10C84"/>
    <w:rsid w:val="00D22C63"/>
    <w:rsid w:val="00D242CA"/>
    <w:rsid w:val="00D24356"/>
    <w:rsid w:val="00D306B9"/>
    <w:rsid w:val="00D36896"/>
    <w:rsid w:val="00D36D5B"/>
    <w:rsid w:val="00D41845"/>
    <w:rsid w:val="00D424C0"/>
    <w:rsid w:val="00D44356"/>
    <w:rsid w:val="00D5169E"/>
    <w:rsid w:val="00D5281E"/>
    <w:rsid w:val="00D536CF"/>
    <w:rsid w:val="00D546D1"/>
    <w:rsid w:val="00D56AA4"/>
    <w:rsid w:val="00D624CD"/>
    <w:rsid w:val="00D639A2"/>
    <w:rsid w:val="00D63F3B"/>
    <w:rsid w:val="00D65641"/>
    <w:rsid w:val="00D66838"/>
    <w:rsid w:val="00D67FEF"/>
    <w:rsid w:val="00D70E3E"/>
    <w:rsid w:val="00D75938"/>
    <w:rsid w:val="00D8183C"/>
    <w:rsid w:val="00D83323"/>
    <w:rsid w:val="00D83A48"/>
    <w:rsid w:val="00D85110"/>
    <w:rsid w:val="00D865E8"/>
    <w:rsid w:val="00D8698D"/>
    <w:rsid w:val="00D904F4"/>
    <w:rsid w:val="00D90C50"/>
    <w:rsid w:val="00D9218E"/>
    <w:rsid w:val="00D939D9"/>
    <w:rsid w:val="00D954FF"/>
    <w:rsid w:val="00D971C1"/>
    <w:rsid w:val="00DA0696"/>
    <w:rsid w:val="00DA6515"/>
    <w:rsid w:val="00DA7881"/>
    <w:rsid w:val="00DB08EE"/>
    <w:rsid w:val="00DB0D28"/>
    <w:rsid w:val="00DB1267"/>
    <w:rsid w:val="00DB4532"/>
    <w:rsid w:val="00DB5545"/>
    <w:rsid w:val="00DB5CD0"/>
    <w:rsid w:val="00DB5EE5"/>
    <w:rsid w:val="00DC2B6C"/>
    <w:rsid w:val="00DC4AA9"/>
    <w:rsid w:val="00DC59BC"/>
    <w:rsid w:val="00DC5C67"/>
    <w:rsid w:val="00DC7B8B"/>
    <w:rsid w:val="00DC7F99"/>
    <w:rsid w:val="00DD0B69"/>
    <w:rsid w:val="00DD6C3B"/>
    <w:rsid w:val="00DE0477"/>
    <w:rsid w:val="00DE0CDC"/>
    <w:rsid w:val="00DE112B"/>
    <w:rsid w:val="00DE39AA"/>
    <w:rsid w:val="00DE5556"/>
    <w:rsid w:val="00DE69FC"/>
    <w:rsid w:val="00DF65C5"/>
    <w:rsid w:val="00DF6B85"/>
    <w:rsid w:val="00DF6F7C"/>
    <w:rsid w:val="00DF7AFA"/>
    <w:rsid w:val="00E01F05"/>
    <w:rsid w:val="00E059A9"/>
    <w:rsid w:val="00E0600A"/>
    <w:rsid w:val="00E06240"/>
    <w:rsid w:val="00E101B0"/>
    <w:rsid w:val="00E104C4"/>
    <w:rsid w:val="00E135C2"/>
    <w:rsid w:val="00E13A55"/>
    <w:rsid w:val="00E140E0"/>
    <w:rsid w:val="00E2112F"/>
    <w:rsid w:val="00E22619"/>
    <w:rsid w:val="00E231CE"/>
    <w:rsid w:val="00E23D28"/>
    <w:rsid w:val="00E23EF3"/>
    <w:rsid w:val="00E30BEE"/>
    <w:rsid w:val="00E31916"/>
    <w:rsid w:val="00E323D7"/>
    <w:rsid w:val="00E32D9B"/>
    <w:rsid w:val="00E34455"/>
    <w:rsid w:val="00E369E2"/>
    <w:rsid w:val="00E37890"/>
    <w:rsid w:val="00E37D26"/>
    <w:rsid w:val="00E43C6D"/>
    <w:rsid w:val="00E4406E"/>
    <w:rsid w:val="00E44DEC"/>
    <w:rsid w:val="00E44EA1"/>
    <w:rsid w:val="00E47674"/>
    <w:rsid w:val="00E506D9"/>
    <w:rsid w:val="00E51ADE"/>
    <w:rsid w:val="00E51DF3"/>
    <w:rsid w:val="00E52D7A"/>
    <w:rsid w:val="00E52F81"/>
    <w:rsid w:val="00E54CA3"/>
    <w:rsid w:val="00E573E0"/>
    <w:rsid w:val="00E63D37"/>
    <w:rsid w:val="00E66591"/>
    <w:rsid w:val="00E67837"/>
    <w:rsid w:val="00E67EA4"/>
    <w:rsid w:val="00E748D7"/>
    <w:rsid w:val="00E82078"/>
    <w:rsid w:val="00E82467"/>
    <w:rsid w:val="00E82D8F"/>
    <w:rsid w:val="00E839C3"/>
    <w:rsid w:val="00E86EA7"/>
    <w:rsid w:val="00E86FB1"/>
    <w:rsid w:val="00E87216"/>
    <w:rsid w:val="00E96BD0"/>
    <w:rsid w:val="00EA0BD2"/>
    <w:rsid w:val="00EA3B40"/>
    <w:rsid w:val="00EB3276"/>
    <w:rsid w:val="00EC03DF"/>
    <w:rsid w:val="00EC30B7"/>
    <w:rsid w:val="00EC42C7"/>
    <w:rsid w:val="00EC6903"/>
    <w:rsid w:val="00EC7572"/>
    <w:rsid w:val="00ED19BD"/>
    <w:rsid w:val="00ED1C58"/>
    <w:rsid w:val="00ED5CF5"/>
    <w:rsid w:val="00ED664C"/>
    <w:rsid w:val="00EE21DD"/>
    <w:rsid w:val="00EE2E0F"/>
    <w:rsid w:val="00EE763D"/>
    <w:rsid w:val="00EF0445"/>
    <w:rsid w:val="00EF4DA9"/>
    <w:rsid w:val="00EF6734"/>
    <w:rsid w:val="00EF6AE7"/>
    <w:rsid w:val="00EF6B93"/>
    <w:rsid w:val="00EF6C8C"/>
    <w:rsid w:val="00EF76D4"/>
    <w:rsid w:val="00F01C8B"/>
    <w:rsid w:val="00F03557"/>
    <w:rsid w:val="00F07AA9"/>
    <w:rsid w:val="00F10F06"/>
    <w:rsid w:val="00F150EB"/>
    <w:rsid w:val="00F15ACF"/>
    <w:rsid w:val="00F17EB4"/>
    <w:rsid w:val="00F21088"/>
    <w:rsid w:val="00F23E6D"/>
    <w:rsid w:val="00F24241"/>
    <w:rsid w:val="00F25745"/>
    <w:rsid w:val="00F2589F"/>
    <w:rsid w:val="00F31569"/>
    <w:rsid w:val="00F3183F"/>
    <w:rsid w:val="00F34DB6"/>
    <w:rsid w:val="00F3587F"/>
    <w:rsid w:val="00F35F72"/>
    <w:rsid w:val="00F50E62"/>
    <w:rsid w:val="00F531DC"/>
    <w:rsid w:val="00F547BC"/>
    <w:rsid w:val="00F55383"/>
    <w:rsid w:val="00F55842"/>
    <w:rsid w:val="00F56298"/>
    <w:rsid w:val="00F575EB"/>
    <w:rsid w:val="00F57810"/>
    <w:rsid w:val="00F60A37"/>
    <w:rsid w:val="00F64335"/>
    <w:rsid w:val="00F65FDE"/>
    <w:rsid w:val="00F75F47"/>
    <w:rsid w:val="00F76BF0"/>
    <w:rsid w:val="00F855B2"/>
    <w:rsid w:val="00F93AA6"/>
    <w:rsid w:val="00F94066"/>
    <w:rsid w:val="00F95653"/>
    <w:rsid w:val="00F9728C"/>
    <w:rsid w:val="00FA0124"/>
    <w:rsid w:val="00FA24CD"/>
    <w:rsid w:val="00FA31FC"/>
    <w:rsid w:val="00FA4C53"/>
    <w:rsid w:val="00FA63D1"/>
    <w:rsid w:val="00FA72DA"/>
    <w:rsid w:val="00FA7B8E"/>
    <w:rsid w:val="00FB1A88"/>
    <w:rsid w:val="00FB3B81"/>
    <w:rsid w:val="00FB43F1"/>
    <w:rsid w:val="00FC1EF4"/>
    <w:rsid w:val="00FC33B2"/>
    <w:rsid w:val="00FC3422"/>
    <w:rsid w:val="00FC417D"/>
    <w:rsid w:val="00FD0176"/>
    <w:rsid w:val="00FD05E6"/>
    <w:rsid w:val="00FD110B"/>
    <w:rsid w:val="00FD736C"/>
    <w:rsid w:val="00FD7D09"/>
    <w:rsid w:val="00FE0AFF"/>
    <w:rsid w:val="00FE1526"/>
    <w:rsid w:val="00FE2636"/>
    <w:rsid w:val="00FE2BD1"/>
    <w:rsid w:val="00FE34C4"/>
    <w:rsid w:val="00FE48B6"/>
    <w:rsid w:val="00FE4F33"/>
    <w:rsid w:val="00FE6E1D"/>
    <w:rsid w:val="00FF042B"/>
    <w:rsid w:val="00FF1080"/>
    <w:rsid w:val="00FF2E06"/>
    <w:rsid w:val="00FF3DCE"/>
    <w:rsid w:val="00FF5327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FBBBC4"/>
  <w15:docId w15:val="{E5682FB4-2505-42CD-9B18-EACAA292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280F"/>
  </w:style>
  <w:style w:type="paragraph" w:styleId="1">
    <w:name w:val="heading 1"/>
    <w:aliases w:val="Number 1,§1.,§1,Titolo 0,SECTION Heading 1"/>
    <w:basedOn w:val="a0"/>
    <w:next w:val="a0"/>
    <w:link w:val="10"/>
    <w:qFormat/>
    <w:rsid w:val="006329FE"/>
    <w:pPr>
      <w:keepNext/>
      <w:keepLines/>
      <w:numPr>
        <w:numId w:val="1"/>
      </w:numPr>
      <w:spacing w:before="480"/>
      <w:outlineLvl w:val="0"/>
    </w:pPr>
    <w:rPr>
      <w:rFonts w:eastAsiaTheme="majorEastAsia"/>
      <w:b/>
      <w:bCs/>
      <w:sz w:val="28"/>
      <w:szCs w:val="28"/>
    </w:rPr>
  </w:style>
  <w:style w:type="paragraph" w:styleId="2">
    <w:name w:val="heading 2"/>
    <w:aliases w:val="§1.1,§1.1."/>
    <w:basedOn w:val="a0"/>
    <w:next w:val="a0"/>
    <w:link w:val="20"/>
    <w:unhideWhenUsed/>
    <w:qFormat/>
    <w:rsid w:val="00607B75"/>
    <w:pPr>
      <w:keepNext/>
      <w:keepLines/>
      <w:spacing w:before="200"/>
      <w:ind w:left="1440" w:hanging="720"/>
      <w:outlineLvl w:val="1"/>
    </w:pPr>
    <w:rPr>
      <w:rFonts w:eastAsiaTheme="majorEastAsia"/>
      <w:b/>
      <w:bCs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44E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B87775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87775"/>
  </w:style>
  <w:style w:type="paragraph" w:styleId="a6">
    <w:name w:val="footer"/>
    <w:basedOn w:val="a0"/>
    <w:link w:val="a7"/>
    <w:uiPriority w:val="99"/>
    <w:unhideWhenUsed/>
    <w:rsid w:val="00B87775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B87775"/>
  </w:style>
  <w:style w:type="paragraph" w:styleId="a8">
    <w:name w:val="Balloon Text"/>
    <w:basedOn w:val="a0"/>
    <w:link w:val="a9"/>
    <w:uiPriority w:val="99"/>
    <w:semiHidden/>
    <w:unhideWhenUsed/>
    <w:rsid w:val="00B877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8777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Number 1 Знак,§1. Знак,§1 Знак,Titolo 0 Знак,SECTION Heading 1 Знак"/>
    <w:basedOn w:val="a1"/>
    <w:link w:val="1"/>
    <w:rsid w:val="006329FE"/>
    <w:rPr>
      <w:rFonts w:eastAsiaTheme="majorEastAsia"/>
      <w:b/>
      <w:bCs/>
      <w:sz w:val="28"/>
      <w:szCs w:val="28"/>
    </w:rPr>
  </w:style>
  <w:style w:type="character" w:customStyle="1" w:styleId="20">
    <w:name w:val="Заголовок 2 Знак"/>
    <w:aliases w:val="§1.1 Знак,§1.1. Знак"/>
    <w:basedOn w:val="a1"/>
    <w:link w:val="2"/>
    <w:uiPriority w:val="9"/>
    <w:rsid w:val="00607B75"/>
    <w:rPr>
      <w:rFonts w:eastAsiaTheme="majorEastAsia"/>
      <w:b/>
      <w:bCs/>
      <w:szCs w:val="24"/>
    </w:rPr>
  </w:style>
  <w:style w:type="paragraph" w:styleId="aa">
    <w:name w:val="List Paragraph"/>
    <w:basedOn w:val="a0"/>
    <w:uiPriority w:val="34"/>
    <w:qFormat/>
    <w:rsid w:val="00F03557"/>
    <w:pPr>
      <w:ind w:left="720"/>
      <w:contextualSpacing/>
    </w:pPr>
  </w:style>
  <w:style w:type="table" w:styleId="ab">
    <w:name w:val="Table Grid"/>
    <w:basedOn w:val="a2"/>
    <w:uiPriority w:val="59"/>
    <w:rsid w:val="000A2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0"/>
    <w:link w:val="32"/>
    <w:semiHidden/>
    <w:rsid w:val="00E67EA4"/>
    <w:pPr>
      <w:ind w:left="540"/>
    </w:pPr>
    <w:rPr>
      <w:rFonts w:eastAsia="Times New Roman"/>
      <w:sz w:val="20"/>
      <w:szCs w:val="24"/>
      <w:lang w:val="en-GB"/>
    </w:rPr>
  </w:style>
  <w:style w:type="character" w:customStyle="1" w:styleId="32">
    <w:name w:val="Основной текст с отступом 3 Знак"/>
    <w:basedOn w:val="a1"/>
    <w:link w:val="31"/>
    <w:semiHidden/>
    <w:rsid w:val="00E67EA4"/>
    <w:rPr>
      <w:rFonts w:eastAsia="Times New Roman"/>
      <w:sz w:val="20"/>
      <w:szCs w:val="24"/>
      <w:lang w:val="en-GB"/>
    </w:rPr>
  </w:style>
  <w:style w:type="character" w:styleId="ac">
    <w:name w:val="annotation reference"/>
    <w:basedOn w:val="a1"/>
    <w:uiPriority w:val="99"/>
    <w:semiHidden/>
    <w:unhideWhenUsed/>
    <w:rsid w:val="00B07DE6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B07DE6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B07DE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07DE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07DE6"/>
    <w:rPr>
      <w:b/>
      <w:bCs/>
      <w:sz w:val="20"/>
      <w:szCs w:val="20"/>
    </w:rPr>
  </w:style>
  <w:style w:type="character" w:customStyle="1" w:styleId="FontStyle37">
    <w:name w:val="Font Style37"/>
    <w:basedOn w:val="a1"/>
    <w:uiPriority w:val="99"/>
    <w:rsid w:val="00FA24CD"/>
    <w:rPr>
      <w:rFonts w:ascii="Arial" w:hAnsi="Arial" w:cs="Arial"/>
      <w:sz w:val="20"/>
      <w:szCs w:val="20"/>
    </w:rPr>
  </w:style>
  <w:style w:type="paragraph" w:customStyle="1" w:styleId="Style6">
    <w:name w:val="Style6"/>
    <w:basedOn w:val="a0"/>
    <w:rsid w:val="00FA24CD"/>
    <w:pPr>
      <w:widowControl w:val="0"/>
      <w:autoSpaceDE w:val="0"/>
      <w:autoSpaceDN w:val="0"/>
      <w:adjustRightInd w:val="0"/>
      <w:spacing w:line="255" w:lineRule="exact"/>
      <w:jc w:val="both"/>
    </w:pPr>
    <w:rPr>
      <w:rFonts w:eastAsiaTheme="minorEastAsia"/>
      <w:szCs w:val="24"/>
      <w:lang w:val="ru-RU" w:eastAsia="ru-RU"/>
    </w:rPr>
  </w:style>
  <w:style w:type="character" w:customStyle="1" w:styleId="FontStyle49">
    <w:name w:val="Font Style49"/>
    <w:basedOn w:val="a1"/>
    <w:uiPriority w:val="99"/>
    <w:rsid w:val="00D65641"/>
    <w:rPr>
      <w:rFonts w:ascii="Arial" w:hAnsi="Arial" w:cs="Arial"/>
      <w:b/>
      <w:bCs/>
      <w:sz w:val="30"/>
      <w:szCs w:val="30"/>
    </w:rPr>
  </w:style>
  <w:style w:type="paragraph" w:customStyle="1" w:styleId="Style9">
    <w:name w:val="Style9"/>
    <w:basedOn w:val="a0"/>
    <w:rsid w:val="00FE2636"/>
    <w:pPr>
      <w:widowControl w:val="0"/>
      <w:autoSpaceDE w:val="0"/>
      <w:autoSpaceDN w:val="0"/>
      <w:adjustRightInd w:val="0"/>
    </w:pPr>
    <w:rPr>
      <w:rFonts w:eastAsiaTheme="minorEastAsia"/>
      <w:szCs w:val="24"/>
      <w:lang w:val="ru-RU" w:eastAsia="ru-RU"/>
    </w:rPr>
  </w:style>
  <w:style w:type="paragraph" w:customStyle="1" w:styleId="Style19">
    <w:name w:val="Style19"/>
    <w:basedOn w:val="a0"/>
    <w:uiPriority w:val="99"/>
    <w:rsid w:val="00FE2636"/>
    <w:pPr>
      <w:widowControl w:val="0"/>
      <w:autoSpaceDE w:val="0"/>
      <w:autoSpaceDN w:val="0"/>
      <w:adjustRightInd w:val="0"/>
      <w:spacing w:line="253" w:lineRule="exact"/>
    </w:pPr>
    <w:rPr>
      <w:rFonts w:eastAsiaTheme="minorEastAsia"/>
      <w:szCs w:val="24"/>
      <w:lang w:val="ru-RU" w:eastAsia="ru-RU"/>
    </w:rPr>
  </w:style>
  <w:style w:type="character" w:customStyle="1" w:styleId="FontStyle32">
    <w:name w:val="Font Style32"/>
    <w:basedOn w:val="a1"/>
    <w:uiPriority w:val="99"/>
    <w:rsid w:val="0080627E"/>
    <w:rPr>
      <w:rFonts w:ascii="Arial" w:hAnsi="Arial" w:cs="Arial"/>
      <w:b/>
      <w:bCs/>
      <w:sz w:val="20"/>
      <w:szCs w:val="20"/>
    </w:rPr>
  </w:style>
  <w:style w:type="paragraph" w:styleId="af1">
    <w:name w:val="Revision"/>
    <w:hidden/>
    <w:uiPriority w:val="99"/>
    <w:semiHidden/>
    <w:rsid w:val="003B4AD2"/>
  </w:style>
  <w:style w:type="character" w:customStyle="1" w:styleId="FontStyle18">
    <w:name w:val="Font Style18"/>
    <w:rsid w:val="00DE5556"/>
    <w:rPr>
      <w:rFonts w:ascii="Arial" w:hAnsi="Arial"/>
      <w:sz w:val="20"/>
    </w:rPr>
  </w:style>
  <w:style w:type="paragraph" w:styleId="af2">
    <w:name w:val="No Spacing"/>
    <w:link w:val="af3"/>
    <w:uiPriority w:val="1"/>
    <w:qFormat/>
    <w:rsid w:val="00761D82"/>
    <w:rPr>
      <w:rFonts w:asciiTheme="minorHAnsi" w:eastAsiaTheme="minorEastAsia" w:hAnsiTheme="minorHAnsi" w:cstheme="minorBidi"/>
      <w:sz w:val="22"/>
      <w:lang w:val="ru-RU" w:eastAsia="ru-RU"/>
    </w:rPr>
  </w:style>
  <w:style w:type="character" w:customStyle="1" w:styleId="af3">
    <w:name w:val="Без интервала Знак"/>
    <w:basedOn w:val="a1"/>
    <w:link w:val="af2"/>
    <w:uiPriority w:val="1"/>
    <w:rsid w:val="00761D82"/>
    <w:rPr>
      <w:rFonts w:asciiTheme="minorHAnsi" w:eastAsiaTheme="minorEastAsia" w:hAnsiTheme="minorHAnsi" w:cstheme="minorBidi"/>
      <w:sz w:val="22"/>
      <w:lang w:val="ru-RU" w:eastAsia="ru-RU"/>
    </w:rPr>
  </w:style>
  <w:style w:type="paragraph" w:customStyle="1" w:styleId="RIENTRO">
    <w:name w:val="RIENTRO"/>
    <w:basedOn w:val="a0"/>
    <w:link w:val="RIENTROChar"/>
    <w:uiPriority w:val="99"/>
    <w:rsid w:val="009E280F"/>
    <w:pPr>
      <w:ind w:left="1134"/>
      <w:jc w:val="both"/>
    </w:pPr>
    <w:rPr>
      <w:rFonts w:eastAsia="Times New Roman" w:cs="Times New Roman"/>
      <w:sz w:val="22"/>
      <w:szCs w:val="20"/>
      <w:lang w:val="it-IT" w:eastAsia="it-IT"/>
    </w:rPr>
  </w:style>
  <w:style w:type="character" w:customStyle="1" w:styleId="RIENTROChar">
    <w:name w:val="RIENTRO Char"/>
    <w:link w:val="RIENTRO"/>
    <w:uiPriority w:val="99"/>
    <w:rsid w:val="009E280F"/>
    <w:rPr>
      <w:rFonts w:eastAsia="Times New Roman" w:cs="Times New Roman"/>
      <w:sz w:val="22"/>
      <w:szCs w:val="20"/>
      <w:lang w:val="it-IT" w:eastAsia="it-IT"/>
    </w:rPr>
  </w:style>
  <w:style w:type="paragraph" w:styleId="a">
    <w:name w:val="List Bullet"/>
    <w:basedOn w:val="a0"/>
    <w:rsid w:val="009E280F"/>
    <w:pPr>
      <w:numPr>
        <w:numId w:val="2"/>
      </w:numPr>
      <w:tabs>
        <w:tab w:val="left" w:pos="1559"/>
      </w:tabs>
      <w:contextualSpacing/>
      <w:jc w:val="both"/>
    </w:pPr>
    <w:rPr>
      <w:rFonts w:eastAsia="Times New Roman" w:cs="Times New Roman"/>
      <w:sz w:val="22"/>
      <w:szCs w:val="20"/>
      <w:lang w:val="it-IT" w:eastAsia="it-IT"/>
    </w:rPr>
  </w:style>
  <w:style w:type="character" w:styleId="af4">
    <w:name w:val="Emphasis"/>
    <w:qFormat/>
    <w:rsid w:val="009E280F"/>
    <w:rPr>
      <w:b/>
      <w:bCs/>
      <w:i w:val="0"/>
      <w:iCs w:val="0"/>
    </w:rPr>
  </w:style>
  <w:style w:type="character" w:customStyle="1" w:styleId="30">
    <w:name w:val="Заголовок 3 Знак"/>
    <w:basedOn w:val="a1"/>
    <w:link w:val="3"/>
    <w:uiPriority w:val="9"/>
    <w:semiHidden/>
    <w:rsid w:val="00E44EA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0"/>
    <w:rsid w:val="00FD05E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ru-RU" w:eastAsia="ru-RU"/>
    </w:rPr>
  </w:style>
  <w:style w:type="character" w:styleId="af5">
    <w:name w:val="Hyperlink"/>
    <w:basedOn w:val="a1"/>
    <w:uiPriority w:val="99"/>
    <w:semiHidden/>
    <w:unhideWhenUsed/>
    <w:rsid w:val="00FD05E6"/>
    <w:rPr>
      <w:color w:val="0000FF"/>
      <w:u w:val="single"/>
    </w:rPr>
  </w:style>
  <w:style w:type="paragraph" w:customStyle="1" w:styleId="FORMATTEXT0">
    <w:name w:val=".FORMATTEXT"/>
    <w:uiPriority w:val="99"/>
    <w:rsid w:val="00E43C6D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Cs w:val="24"/>
      <w:lang w:val="ru-RU" w:eastAsia="ru-RU"/>
    </w:rPr>
  </w:style>
  <w:style w:type="character" w:styleId="HTML">
    <w:name w:val="HTML Cite"/>
    <w:basedOn w:val="a1"/>
    <w:uiPriority w:val="99"/>
    <w:semiHidden/>
    <w:unhideWhenUsed/>
    <w:rsid w:val="00DE0477"/>
    <w:rPr>
      <w:i/>
      <w:iCs/>
    </w:rPr>
  </w:style>
  <w:style w:type="table" w:customStyle="1" w:styleId="4">
    <w:name w:val="Сетка таблицы4"/>
    <w:basedOn w:val="a2"/>
    <w:next w:val="ab"/>
    <w:uiPriority w:val="59"/>
    <w:rsid w:val="001A351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0"/>
    <w:rsid w:val="001C2C9D"/>
    <w:pPr>
      <w:spacing w:before="100" w:beforeAutospacing="1" w:after="100" w:afterAutospacing="1"/>
    </w:pPr>
    <w:rPr>
      <w:rFonts w:eastAsia="Times New Roman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4524">
          <w:marLeft w:val="0"/>
          <w:marRight w:val="0"/>
          <w:marTop w:val="0"/>
          <w:marBottom w:val="0"/>
          <w:divBdr>
            <w:top w:val="none" w:sz="0" w:space="0" w:color="auto"/>
            <w:left w:val="single" w:sz="8" w:space="4" w:color="auto"/>
            <w:bottom w:val="none" w:sz="0" w:space="0" w:color="auto"/>
            <w:right w:val="none" w:sz="0" w:space="0" w:color="auto"/>
          </w:divBdr>
        </w:div>
        <w:div w:id="1775511939">
          <w:marLeft w:val="0"/>
          <w:marRight w:val="0"/>
          <w:marTop w:val="0"/>
          <w:marBottom w:val="0"/>
          <w:divBdr>
            <w:top w:val="none" w:sz="0" w:space="0" w:color="auto"/>
            <w:left w:val="single" w:sz="8" w:space="4" w:color="auto"/>
            <w:bottom w:val="none" w:sz="0" w:space="0" w:color="auto"/>
            <w:right w:val="none" w:sz="0" w:space="0" w:color="auto"/>
          </w:divBdr>
        </w:div>
      </w:divsChild>
    </w:div>
    <w:div w:id="4933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7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88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952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10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2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C5895-24E7-4188-8059-7AACBFFF4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1990</Words>
  <Characters>11349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Foster Wheeler Italiana SpA</Company>
  <LinksUpToDate>false</LinksUpToDate>
  <CharactersWithSpaces>13313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Потемкина Лариса Игоревна</cp:lastModifiedBy>
  <cp:revision>4</cp:revision>
  <cp:lastPrinted>2022-06-15T15:01:00Z</cp:lastPrinted>
  <dcterms:created xsi:type="dcterms:W3CDTF">2023-08-23T07:52:00Z</dcterms:created>
  <dcterms:modified xsi:type="dcterms:W3CDTF">2023-08-23T07:54:00Z</dcterms:modified>
</cp:coreProperties>
</file>