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33A0A" w14:textId="41FC2759" w:rsidR="00015A86" w:rsidRPr="0013496A" w:rsidRDefault="00BC5E51" w:rsidP="00015A86">
      <w:pPr>
        <w:ind w:left="7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Техническое задание</w:t>
      </w:r>
      <w:r w:rsidR="001E2738">
        <w:rPr>
          <w:rFonts w:eastAsia="Times New Roman"/>
          <w:b/>
          <w:bCs/>
        </w:rPr>
        <w:t xml:space="preserve"> на в</w:t>
      </w:r>
      <w:r w:rsidR="00015A86">
        <w:rPr>
          <w:rFonts w:eastAsia="Times New Roman"/>
          <w:b/>
        </w:rPr>
        <w:t>ыполнение</w:t>
      </w:r>
      <w:r>
        <w:rPr>
          <w:rFonts w:eastAsia="Times New Roman"/>
          <w:b/>
        </w:rPr>
        <w:t xml:space="preserve"> работ по написанию технического задания</w:t>
      </w:r>
      <w:r w:rsidR="00015A86" w:rsidRPr="0013496A">
        <w:rPr>
          <w:rFonts w:eastAsia="Times New Roman"/>
          <w:b/>
        </w:rPr>
        <w:t xml:space="preserve"> на аналитику и разработку с целью </w:t>
      </w:r>
      <w:r w:rsidR="00015A86">
        <w:rPr>
          <w:rFonts w:eastAsia="Times New Roman"/>
          <w:b/>
          <w:bCs/>
        </w:rPr>
        <w:t xml:space="preserve">оптимизации перерасчетов и </w:t>
      </w:r>
      <w:proofErr w:type="spellStart"/>
      <w:r w:rsidR="00015A86">
        <w:rPr>
          <w:rFonts w:eastAsia="Times New Roman"/>
          <w:b/>
          <w:bCs/>
        </w:rPr>
        <w:t>супертаблиц</w:t>
      </w:r>
      <w:proofErr w:type="spellEnd"/>
      <w:r w:rsidR="00837219">
        <w:rPr>
          <w:rFonts w:eastAsia="Times New Roman"/>
          <w:b/>
          <w:bCs/>
        </w:rPr>
        <w:t xml:space="preserve"> </w:t>
      </w:r>
      <w:r w:rsidR="009B4755">
        <w:rPr>
          <w:rFonts w:eastAsia="Times New Roman"/>
          <w:b/>
          <w:bCs/>
        </w:rPr>
        <w:t xml:space="preserve">в </w:t>
      </w:r>
      <w:r w:rsidR="009B4755" w:rsidRPr="0013496A">
        <w:rPr>
          <w:rFonts w:eastAsia="Times New Roman"/>
          <w:b/>
          <w:bCs/>
        </w:rPr>
        <w:t>ЕИС</w:t>
      </w:r>
      <w:r w:rsidR="00015A86" w:rsidRPr="0013496A">
        <w:rPr>
          <w:rFonts w:eastAsia="Times New Roman"/>
          <w:b/>
          <w:bCs/>
        </w:rPr>
        <w:t xml:space="preserve"> Гермес</w:t>
      </w:r>
    </w:p>
    <w:p w14:paraId="79E649C0" w14:textId="77777777" w:rsidR="00015A86" w:rsidRDefault="00015A86">
      <w:pPr>
        <w:jc w:val="center"/>
        <w:rPr>
          <w:b/>
        </w:rPr>
      </w:pPr>
    </w:p>
    <w:p w14:paraId="1491C719" w14:textId="77777777" w:rsidR="006E0146" w:rsidRPr="00A40602" w:rsidRDefault="006E0146">
      <w:pPr>
        <w:jc w:val="center"/>
        <w:rPr>
          <w:b/>
          <w:sz w:val="22"/>
          <w:szCs w:val="22"/>
        </w:rPr>
      </w:pPr>
    </w:p>
    <w:p w14:paraId="378FD397" w14:textId="3AF3774F" w:rsidR="006E0146" w:rsidRPr="00A40602" w:rsidRDefault="00633058" w:rsidP="006F4D03">
      <w:pPr>
        <w:pStyle w:val="a9"/>
        <w:numPr>
          <w:ilvl w:val="0"/>
          <w:numId w:val="20"/>
        </w:numPr>
        <w:rPr>
          <w:b/>
          <w:sz w:val="22"/>
          <w:szCs w:val="22"/>
          <w:lang w:eastAsia="ar-SA"/>
        </w:rPr>
      </w:pPr>
      <w:r w:rsidRPr="00A40602">
        <w:rPr>
          <w:b/>
          <w:sz w:val="22"/>
          <w:szCs w:val="22"/>
          <w:lang w:eastAsia="ar-SA"/>
        </w:rPr>
        <w:t>СПЕЦИФИКАЦИЯ</w:t>
      </w:r>
      <w:r w:rsidR="00352B54" w:rsidRPr="00A40602">
        <w:rPr>
          <w:b/>
          <w:sz w:val="22"/>
          <w:szCs w:val="22"/>
          <w:lang w:eastAsia="ar-SA"/>
        </w:rPr>
        <w:t>:</w:t>
      </w:r>
    </w:p>
    <w:p w14:paraId="60B0C0E8" w14:textId="77777777" w:rsidR="007933B7" w:rsidRPr="00A40602" w:rsidRDefault="007933B7" w:rsidP="007933B7">
      <w:pPr>
        <w:pStyle w:val="a9"/>
        <w:rPr>
          <w:sz w:val="22"/>
          <w:szCs w:val="22"/>
          <w:lang w:eastAsia="ar-SA"/>
        </w:rPr>
      </w:pP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9683"/>
      </w:tblGrid>
      <w:tr w:rsidR="006E0146" w:rsidRPr="00A40602" w14:paraId="73EACD1D" w14:textId="77777777" w:rsidTr="00BC5E51">
        <w:trPr>
          <w:trHeight w:val="299"/>
        </w:trPr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23B50E1A" w14:textId="77777777" w:rsidR="006E0146" w:rsidRPr="00A40602" w:rsidRDefault="00352B54">
            <w:pPr>
              <w:suppressAutoHyphens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40602">
              <w:rPr>
                <w:b/>
                <w:bCs/>
                <w:color w:val="000000"/>
                <w:sz w:val="22"/>
                <w:szCs w:val="22"/>
                <w:lang w:eastAsia="ar-SA"/>
              </w:rPr>
              <w:t>Наименование</w:t>
            </w:r>
          </w:p>
        </w:tc>
      </w:tr>
      <w:tr w:rsidR="006E0146" w:rsidRPr="00A40602" w14:paraId="5328D22F" w14:textId="77777777" w:rsidTr="00BC5E51">
        <w:trPr>
          <w:trHeight w:val="313"/>
        </w:trPr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BD14B" w14:textId="3A8051C5" w:rsidR="006E0146" w:rsidRPr="00A40602" w:rsidRDefault="00015A86">
            <w:pPr>
              <w:pStyle w:val="a5"/>
              <w:rPr>
                <w:sz w:val="22"/>
                <w:szCs w:val="22"/>
              </w:rPr>
            </w:pPr>
            <w:r w:rsidRPr="00A40602">
              <w:rPr>
                <w:rFonts w:eastAsia="Times New Roman"/>
                <w:bCs/>
                <w:sz w:val="22"/>
                <w:szCs w:val="22"/>
              </w:rPr>
              <w:t>В</w:t>
            </w:r>
            <w:r w:rsidRPr="00A40602">
              <w:rPr>
                <w:rFonts w:eastAsia="Times New Roman"/>
                <w:sz w:val="22"/>
                <w:szCs w:val="22"/>
              </w:rPr>
              <w:t xml:space="preserve">ыполнение работ по написанию ТЗ на аналитику и разработку с целью </w:t>
            </w:r>
            <w:r w:rsidRPr="00A40602">
              <w:rPr>
                <w:rFonts w:eastAsia="Times New Roman"/>
                <w:bCs/>
                <w:sz w:val="22"/>
                <w:szCs w:val="22"/>
              </w:rPr>
              <w:t xml:space="preserve">оптимизации перерасчетов и </w:t>
            </w:r>
            <w:proofErr w:type="spellStart"/>
            <w:r w:rsidRPr="00A40602">
              <w:rPr>
                <w:rFonts w:eastAsia="Times New Roman"/>
                <w:bCs/>
                <w:sz w:val="22"/>
                <w:szCs w:val="22"/>
              </w:rPr>
              <w:t>супертаблиц</w:t>
            </w:r>
            <w:proofErr w:type="spellEnd"/>
            <w:r w:rsidRPr="00A40602">
              <w:rPr>
                <w:rFonts w:eastAsia="Times New Roman"/>
                <w:bCs/>
                <w:sz w:val="22"/>
                <w:szCs w:val="22"/>
              </w:rPr>
              <w:t xml:space="preserve"> в части ЕИС Гермес</w:t>
            </w:r>
            <w:r w:rsidR="00837219">
              <w:rPr>
                <w:rFonts w:eastAsia="Times New Roman"/>
                <w:bCs/>
                <w:sz w:val="22"/>
                <w:szCs w:val="22"/>
              </w:rPr>
              <w:t>.</w:t>
            </w:r>
            <w:r w:rsidR="00837219">
              <w:rPr>
                <w:rFonts w:eastAsia="Times New Roman"/>
                <w:bCs/>
                <w:sz w:val="22"/>
                <w:szCs w:val="22"/>
              </w:rPr>
              <w:br/>
            </w:r>
            <w:r w:rsidR="00837219" w:rsidRPr="0013496A">
              <w:rPr>
                <w:rFonts w:eastAsia="Times New Roman"/>
                <w:sz w:val="20"/>
                <w:szCs w:val="20"/>
              </w:rPr>
              <w:t>Полный перечень необходимых работ указан в Концепции</w:t>
            </w:r>
            <w:r w:rsidR="00837219">
              <w:rPr>
                <w:rFonts w:eastAsia="Times New Roman"/>
                <w:sz w:val="20"/>
                <w:szCs w:val="20"/>
              </w:rPr>
              <w:t xml:space="preserve"> (Приложение1).</w:t>
            </w:r>
          </w:p>
        </w:tc>
      </w:tr>
    </w:tbl>
    <w:p w14:paraId="601427CB" w14:textId="77777777" w:rsidR="006E0146" w:rsidRPr="00A40602" w:rsidRDefault="006E0146">
      <w:pPr>
        <w:suppressAutoHyphens/>
        <w:ind w:firstLine="708"/>
        <w:rPr>
          <w:rFonts w:eastAsia="Times New Roman"/>
          <w:sz w:val="22"/>
          <w:szCs w:val="22"/>
          <w:lang w:eastAsia="ar-SA"/>
        </w:rPr>
      </w:pPr>
    </w:p>
    <w:p w14:paraId="52C4D8FD" w14:textId="77777777" w:rsidR="006E0146" w:rsidRPr="00A40602" w:rsidRDefault="006E0146">
      <w:pPr>
        <w:jc w:val="both"/>
        <w:rPr>
          <w:rFonts w:eastAsia="Times New Roman"/>
          <w:sz w:val="22"/>
          <w:szCs w:val="22"/>
        </w:rPr>
      </w:pPr>
    </w:p>
    <w:p w14:paraId="64C532E8" w14:textId="44CF8447" w:rsidR="006E0146" w:rsidRPr="00A40602" w:rsidRDefault="00633058" w:rsidP="006F4D03">
      <w:pPr>
        <w:pStyle w:val="a9"/>
        <w:numPr>
          <w:ilvl w:val="0"/>
          <w:numId w:val="20"/>
        </w:numPr>
        <w:jc w:val="both"/>
        <w:rPr>
          <w:rFonts w:eastAsiaTheme="minorHAnsi"/>
          <w:b/>
          <w:sz w:val="22"/>
          <w:szCs w:val="22"/>
        </w:rPr>
      </w:pPr>
      <w:r w:rsidRPr="00A40602">
        <w:rPr>
          <w:b/>
          <w:sz w:val="22"/>
          <w:szCs w:val="22"/>
        </w:rPr>
        <w:t>СРОКИ ДЕЙСТВИЯ ДОГОВОРА</w:t>
      </w:r>
      <w:r w:rsidR="00352B54" w:rsidRPr="00A40602">
        <w:rPr>
          <w:b/>
          <w:sz w:val="22"/>
          <w:szCs w:val="22"/>
        </w:rPr>
        <w:t>:</w:t>
      </w:r>
    </w:p>
    <w:p w14:paraId="67A1D6F9" w14:textId="77777777" w:rsidR="00BC5E51" w:rsidRDefault="00352B54" w:rsidP="009B4755">
      <w:pPr>
        <w:pStyle w:val="a7"/>
        <w:rPr>
          <w:rStyle w:val="ui-provider"/>
          <w:sz w:val="22"/>
          <w:szCs w:val="22"/>
        </w:rPr>
      </w:pPr>
      <w:r w:rsidRPr="00A40602">
        <w:rPr>
          <w:color w:val="FF0000"/>
          <w:sz w:val="22"/>
          <w:szCs w:val="22"/>
        </w:rPr>
        <w:t xml:space="preserve">     </w:t>
      </w:r>
      <w:r w:rsidRPr="00A40602">
        <w:rPr>
          <w:rStyle w:val="ui-provider"/>
          <w:sz w:val="22"/>
          <w:szCs w:val="22"/>
        </w:rPr>
        <w:t>Договор вступает в силу и становится обязательным для Сторон с даты подписания и действует до 31.12.202</w:t>
      </w:r>
      <w:r w:rsidR="008839E4" w:rsidRPr="00A40602">
        <w:rPr>
          <w:rStyle w:val="ui-provider"/>
          <w:sz w:val="22"/>
          <w:szCs w:val="22"/>
        </w:rPr>
        <w:t>5</w:t>
      </w:r>
      <w:r w:rsidRPr="00A40602">
        <w:rPr>
          <w:rStyle w:val="ui-provider"/>
          <w:sz w:val="22"/>
          <w:szCs w:val="22"/>
        </w:rPr>
        <w:t xml:space="preserve">г. </w:t>
      </w:r>
    </w:p>
    <w:p w14:paraId="7C3EE411" w14:textId="46C0FF00" w:rsidR="006E0146" w:rsidRPr="00A40602" w:rsidRDefault="00352B54" w:rsidP="00BC5E51">
      <w:pPr>
        <w:pStyle w:val="a7"/>
        <w:ind w:right="-421"/>
        <w:rPr>
          <w:sz w:val="22"/>
          <w:szCs w:val="22"/>
        </w:rPr>
      </w:pPr>
      <w:r w:rsidRPr="00A40602">
        <w:rPr>
          <w:rStyle w:val="ui-provider"/>
          <w:sz w:val="22"/>
          <w:szCs w:val="22"/>
        </w:rPr>
        <w:t>Окончание срока Договора не освобождает Стороны от принятых на себя обязательств.</w:t>
      </w:r>
    </w:p>
    <w:p w14:paraId="13C04EB3" w14:textId="77777777" w:rsidR="006E0146" w:rsidRPr="00A40602" w:rsidRDefault="006E0146" w:rsidP="009B4755">
      <w:pPr>
        <w:pStyle w:val="a7"/>
        <w:rPr>
          <w:rStyle w:val="ui-provider"/>
          <w:sz w:val="22"/>
          <w:szCs w:val="22"/>
        </w:rPr>
      </w:pPr>
    </w:p>
    <w:p w14:paraId="03D67E57" w14:textId="77777777" w:rsidR="009B4755" w:rsidRDefault="00352B54" w:rsidP="009B4755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1E2738">
        <w:rPr>
          <w:b/>
        </w:rPr>
        <w:t>Срок выполнения работ:</w:t>
      </w:r>
      <w:r w:rsidRPr="00A40602">
        <w:rPr>
          <w:sz w:val="22"/>
          <w:szCs w:val="22"/>
        </w:rPr>
        <w:t xml:space="preserve"> </w:t>
      </w:r>
      <w:r w:rsidRPr="001E2738">
        <w:rPr>
          <w:b/>
        </w:rPr>
        <w:t xml:space="preserve">30 </w:t>
      </w:r>
      <w:r w:rsidRPr="001E2738">
        <w:rPr>
          <w:b/>
          <w:color w:val="000000"/>
        </w:rPr>
        <w:t xml:space="preserve">календарных дней с момента </w:t>
      </w:r>
      <w:r w:rsidR="003F0D9A" w:rsidRPr="001E2738">
        <w:rPr>
          <w:b/>
          <w:color w:val="000000"/>
        </w:rPr>
        <w:t>подписания договора</w:t>
      </w:r>
      <w:r w:rsidR="003F0D9A" w:rsidRPr="00F90DF2">
        <w:rPr>
          <w:color w:val="000000"/>
          <w:sz w:val="22"/>
          <w:szCs w:val="22"/>
        </w:rPr>
        <w:t>.</w:t>
      </w:r>
    </w:p>
    <w:p w14:paraId="2EA55C5E" w14:textId="2959E3F0" w:rsidR="009B4755" w:rsidRPr="00031680" w:rsidRDefault="009B4755" w:rsidP="009B4755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4637EF">
        <w:rPr>
          <w:sz w:val="22"/>
          <w:szCs w:val="22"/>
        </w:rPr>
        <w:t>В состав работ входит</w:t>
      </w:r>
      <w:r w:rsidRPr="00031680">
        <w:rPr>
          <w:sz w:val="22"/>
          <w:szCs w:val="22"/>
        </w:rPr>
        <w:t>:</w:t>
      </w:r>
    </w:p>
    <w:p w14:paraId="103FCCF6" w14:textId="70F7DA5A" w:rsidR="004637EF" w:rsidRDefault="009B4755" w:rsidP="006F4D03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031680">
        <w:rPr>
          <w:sz w:val="22"/>
          <w:szCs w:val="22"/>
        </w:rPr>
        <w:t>Написани</w:t>
      </w:r>
      <w:r w:rsidR="004637EF">
        <w:rPr>
          <w:sz w:val="22"/>
          <w:szCs w:val="22"/>
        </w:rPr>
        <w:t>е ТЗ на аналитику и разработку</w:t>
      </w:r>
      <w:r w:rsidR="00130A7F">
        <w:rPr>
          <w:sz w:val="22"/>
          <w:szCs w:val="22"/>
        </w:rPr>
        <w:t>.</w:t>
      </w:r>
    </w:p>
    <w:p w14:paraId="18D53D58" w14:textId="56D62936" w:rsidR="009B4755" w:rsidRDefault="004637EF" w:rsidP="006F4D03">
      <w:pPr>
        <w:pStyle w:val="a5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</w:t>
      </w:r>
      <w:r w:rsidR="009B4755" w:rsidRPr="00031680">
        <w:rPr>
          <w:sz w:val="22"/>
          <w:szCs w:val="22"/>
        </w:rPr>
        <w:t>олностью разработанный документ согласно Шаблону АО</w:t>
      </w:r>
      <w:r w:rsidR="0089388C">
        <w:rPr>
          <w:sz w:val="22"/>
          <w:szCs w:val="22"/>
        </w:rPr>
        <w:t xml:space="preserve"> «</w:t>
      </w:r>
      <w:proofErr w:type="spellStart"/>
      <w:r w:rsidR="0089388C">
        <w:rPr>
          <w:sz w:val="22"/>
          <w:szCs w:val="22"/>
        </w:rPr>
        <w:t>Новосибирскэнергосбыт</w:t>
      </w:r>
      <w:proofErr w:type="spellEnd"/>
      <w:r w:rsidR="0089388C">
        <w:rPr>
          <w:sz w:val="22"/>
          <w:szCs w:val="22"/>
        </w:rPr>
        <w:t>»</w:t>
      </w:r>
      <w:r w:rsidR="00130A7F">
        <w:rPr>
          <w:sz w:val="22"/>
          <w:szCs w:val="22"/>
        </w:rPr>
        <w:t>.</w:t>
      </w:r>
      <w:r w:rsidR="0089388C">
        <w:rPr>
          <w:sz w:val="22"/>
          <w:szCs w:val="22"/>
        </w:rPr>
        <w:t xml:space="preserve"> (Приложение 1</w:t>
      </w:r>
      <w:r>
        <w:rPr>
          <w:sz w:val="22"/>
          <w:szCs w:val="22"/>
        </w:rPr>
        <w:t>)</w:t>
      </w:r>
    </w:p>
    <w:p w14:paraId="5397D981" w14:textId="2E0D7F37" w:rsidR="006E0146" w:rsidRPr="004637EF" w:rsidRDefault="009B4755" w:rsidP="006F4D03">
      <w:pPr>
        <w:pStyle w:val="a9"/>
        <w:numPr>
          <w:ilvl w:val="0"/>
          <w:numId w:val="20"/>
        </w:numPr>
        <w:ind w:right="-421"/>
        <w:rPr>
          <w:sz w:val="22"/>
          <w:szCs w:val="22"/>
        </w:rPr>
      </w:pPr>
      <w:r w:rsidRPr="004637EF">
        <w:rPr>
          <w:sz w:val="22"/>
          <w:szCs w:val="22"/>
        </w:rPr>
        <w:t xml:space="preserve">Защита ТЗ на аналитику и </w:t>
      </w:r>
      <w:r w:rsidR="009940F5" w:rsidRPr="004637EF">
        <w:rPr>
          <w:sz w:val="22"/>
          <w:szCs w:val="22"/>
        </w:rPr>
        <w:t>разработку на</w:t>
      </w:r>
      <w:r w:rsidRPr="004637EF">
        <w:rPr>
          <w:sz w:val="22"/>
          <w:szCs w:val="22"/>
        </w:rPr>
        <w:t xml:space="preserve"> Архитектурном комитете (АК) АО</w:t>
      </w:r>
      <w:r w:rsidR="004637EF">
        <w:rPr>
          <w:sz w:val="22"/>
          <w:szCs w:val="22"/>
        </w:rPr>
        <w:t xml:space="preserve"> </w:t>
      </w:r>
      <w:r w:rsidRPr="004637EF">
        <w:rPr>
          <w:sz w:val="22"/>
          <w:szCs w:val="22"/>
        </w:rPr>
        <w:t>«</w:t>
      </w:r>
      <w:proofErr w:type="spellStart"/>
      <w:r w:rsidRPr="004637EF">
        <w:rPr>
          <w:sz w:val="22"/>
          <w:szCs w:val="22"/>
        </w:rPr>
        <w:t>Новосибирскэнергосбыт</w:t>
      </w:r>
      <w:proofErr w:type="spellEnd"/>
      <w:r w:rsidRPr="004637EF">
        <w:rPr>
          <w:sz w:val="22"/>
          <w:szCs w:val="22"/>
        </w:rPr>
        <w:t>»</w:t>
      </w:r>
      <w:r w:rsidR="00130A7F">
        <w:rPr>
          <w:sz w:val="22"/>
          <w:szCs w:val="22"/>
        </w:rPr>
        <w:t>.</w:t>
      </w:r>
    </w:p>
    <w:p w14:paraId="42AACC03" w14:textId="77777777" w:rsidR="008C1549" w:rsidRPr="0013496A" w:rsidRDefault="008C1549" w:rsidP="008C1549">
      <w:pPr>
        <w:pStyle w:val="a5"/>
        <w:spacing w:before="0" w:beforeAutospacing="0" w:after="0" w:afterAutospacing="0"/>
        <w:ind w:firstLine="360"/>
        <w:rPr>
          <w:sz w:val="22"/>
          <w:szCs w:val="22"/>
        </w:rPr>
      </w:pPr>
    </w:p>
    <w:p w14:paraId="2D61609D" w14:textId="092171BF" w:rsidR="008C1549" w:rsidRPr="0013496A" w:rsidRDefault="008C1549" w:rsidP="006F4D03">
      <w:pPr>
        <w:pStyle w:val="a5"/>
        <w:numPr>
          <w:ilvl w:val="0"/>
          <w:numId w:val="20"/>
        </w:numPr>
        <w:spacing w:before="0" w:beforeAutospacing="0" w:after="0" w:afterAutospacing="0"/>
        <w:rPr>
          <w:b/>
          <w:bCs/>
          <w:sz w:val="22"/>
          <w:szCs w:val="22"/>
        </w:rPr>
      </w:pPr>
      <w:r w:rsidRPr="0013496A">
        <w:rPr>
          <w:b/>
          <w:bCs/>
          <w:sz w:val="22"/>
          <w:szCs w:val="22"/>
        </w:rPr>
        <w:t>ГАРАНТИЙНЫЙ СРОК НА РАБОТЫ:</w:t>
      </w:r>
    </w:p>
    <w:p w14:paraId="0BC4327E" w14:textId="6B3EDD69" w:rsidR="008C1549" w:rsidRPr="0013496A" w:rsidRDefault="008C1549" w:rsidP="008C1549">
      <w:pPr>
        <w:pStyle w:val="a5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13496A">
        <w:rPr>
          <w:sz w:val="22"/>
          <w:szCs w:val="22"/>
        </w:rPr>
        <w:t xml:space="preserve">Гарантия на выполненные работы: 12 (двенадцать) месяцев с момента подписания Акта выполненных работ. В период действия гарантийного срока Подрядчик обязуется за свой счет устранять сбои в работе и восстанавливать работоспособность </w:t>
      </w:r>
      <w:r w:rsidR="004637EF">
        <w:rPr>
          <w:sz w:val="22"/>
          <w:szCs w:val="22"/>
        </w:rPr>
        <w:t>ЕИС Гермес</w:t>
      </w:r>
      <w:r w:rsidRPr="0013496A">
        <w:rPr>
          <w:sz w:val="22"/>
          <w:szCs w:val="22"/>
        </w:rPr>
        <w:t>.</w:t>
      </w:r>
    </w:p>
    <w:p w14:paraId="038017B6" w14:textId="77777777" w:rsidR="006E0146" w:rsidRPr="00A40602" w:rsidRDefault="006E0146">
      <w:pPr>
        <w:pStyle w:val="a7"/>
        <w:rPr>
          <w:rStyle w:val="ui-provider"/>
          <w:b/>
          <w:sz w:val="22"/>
          <w:szCs w:val="22"/>
        </w:rPr>
      </w:pPr>
    </w:p>
    <w:p w14:paraId="641A5F88" w14:textId="3E89EE6A" w:rsidR="006E0146" w:rsidRPr="00A40602" w:rsidRDefault="00633058" w:rsidP="006F4D03">
      <w:pPr>
        <w:pStyle w:val="a7"/>
        <w:numPr>
          <w:ilvl w:val="0"/>
          <w:numId w:val="20"/>
        </w:numPr>
        <w:rPr>
          <w:b/>
          <w:sz w:val="22"/>
          <w:szCs w:val="22"/>
        </w:rPr>
      </w:pPr>
      <w:r w:rsidRPr="00A40602">
        <w:rPr>
          <w:b/>
          <w:sz w:val="22"/>
          <w:szCs w:val="22"/>
        </w:rPr>
        <w:t>ПОРЯДОК ПРОВЕДЕНИЯ ОПЛАТЫ:</w:t>
      </w:r>
    </w:p>
    <w:p w14:paraId="62CFCA02" w14:textId="726AA730" w:rsidR="006E0146" w:rsidRPr="00A40602" w:rsidRDefault="00352B54">
      <w:pPr>
        <w:pStyle w:val="a7"/>
        <w:ind w:firstLine="284"/>
        <w:rPr>
          <w:sz w:val="22"/>
          <w:szCs w:val="22"/>
        </w:rPr>
      </w:pPr>
      <w:r w:rsidRPr="00A40602">
        <w:rPr>
          <w:sz w:val="22"/>
          <w:szCs w:val="22"/>
        </w:rPr>
        <w:t xml:space="preserve"> Оплата выполненных работ производится по факту </w:t>
      </w:r>
      <w:r w:rsidR="004637EF">
        <w:rPr>
          <w:sz w:val="22"/>
          <w:szCs w:val="22"/>
        </w:rPr>
        <w:t>выполненных работ</w:t>
      </w:r>
      <w:r w:rsidRPr="00A40602">
        <w:rPr>
          <w:sz w:val="22"/>
          <w:szCs w:val="22"/>
        </w:rPr>
        <w:t xml:space="preserve"> по договору, на основании принятого и подписанного Заказчиком Акта </w:t>
      </w:r>
      <w:r w:rsidR="0089388C">
        <w:rPr>
          <w:sz w:val="22"/>
          <w:szCs w:val="22"/>
        </w:rPr>
        <w:t>выполненных работ</w:t>
      </w:r>
      <w:r w:rsidRPr="00A40602">
        <w:rPr>
          <w:sz w:val="22"/>
          <w:szCs w:val="22"/>
        </w:rPr>
        <w:t xml:space="preserve"> в течение 60 календарных дней.</w:t>
      </w:r>
    </w:p>
    <w:p w14:paraId="58859441" w14:textId="371EA82A" w:rsidR="006E0146" w:rsidRPr="00A40602" w:rsidRDefault="00352B54">
      <w:pPr>
        <w:pStyle w:val="a7"/>
        <w:ind w:firstLine="284"/>
        <w:rPr>
          <w:sz w:val="22"/>
          <w:szCs w:val="22"/>
        </w:rPr>
      </w:pPr>
      <w:r w:rsidRPr="00A40602">
        <w:rPr>
          <w:sz w:val="22"/>
          <w:szCs w:val="22"/>
        </w:rPr>
        <w:t xml:space="preserve">В случае если </w:t>
      </w:r>
      <w:r w:rsidR="004637EF" w:rsidRPr="0089388C">
        <w:rPr>
          <w:sz w:val="22"/>
          <w:szCs w:val="22"/>
        </w:rPr>
        <w:t>Подрядчик</w:t>
      </w:r>
      <w:r w:rsidRPr="00A40602">
        <w:rPr>
          <w:sz w:val="22"/>
          <w:szCs w:val="22"/>
        </w:rPr>
        <w:t xml:space="preserve"> является субъектом малого и среднего предпринимательства в соответствии с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 отдельными видами юридических лиц» срок оплаты </w:t>
      </w:r>
      <w:r w:rsidRPr="0089388C">
        <w:rPr>
          <w:sz w:val="22"/>
          <w:szCs w:val="22"/>
        </w:rPr>
        <w:t xml:space="preserve">за </w:t>
      </w:r>
      <w:r w:rsidR="0089388C" w:rsidRPr="0089388C">
        <w:rPr>
          <w:sz w:val="22"/>
          <w:szCs w:val="22"/>
        </w:rPr>
        <w:t>выполненные работы</w:t>
      </w:r>
      <w:r w:rsidRPr="0089388C">
        <w:rPr>
          <w:sz w:val="22"/>
          <w:szCs w:val="22"/>
        </w:rPr>
        <w:t xml:space="preserve"> по договору, должен составлять не более 7 (семи) рабочих дней со дня подписания Заказчиком</w:t>
      </w:r>
      <w:r w:rsidRPr="00A40602">
        <w:rPr>
          <w:sz w:val="22"/>
          <w:szCs w:val="22"/>
        </w:rPr>
        <w:t xml:space="preserve"> акта </w:t>
      </w:r>
      <w:r w:rsidR="006B76DD">
        <w:rPr>
          <w:sz w:val="22"/>
          <w:szCs w:val="22"/>
        </w:rPr>
        <w:t>выполненных работ</w:t>
      </w:r>
      <w:r w:rsidRPr="00A40602">
        <w:rPr>
          <w:sz w:val="22"/>
          <w:szCs w:val="22"/>
        </w:rPr>
        <w:t>.</w:t>
      </w:r>
    </w:p>
    <w:p w14:paraId="3A977065" w14:textId="77777777" w:rsidR="00A40602" w:rsidRPr="00A40602" w:rsidRDefault="00A40602">
      <w:pPr>
        <w:pStyle w:val="a7"/>
        <w:ind w:firstLine="284"/>
        <w:rPr>
          <w:sz w:val="22"/>
          <w:szCs w:val="22"/>
        </w:rPr>
      </w:pPr>
    </w:p>
    <w:p w14:paraId="72EAF57A" w14:textId="3B6B5B5F" w:rsidR="00633058" w:rsidRPr="00A40602" w:rsidRDefault="00633058" w:rsidP="006F4D03">
      <w:pPr>
        <w:pStyle w:val="a5"/>
        <w:numPr>
          <w:ilvl w:val="0"/>
          <w:numId w:val="20"/>
        </w:numPr>
        <w:spacing w:before="0" w:beforeAutospacing="0" w:after="0" w:afterAutospacing="0"/>
        <w:rPr>
          <w:b/>
          <w:bCs/>
          <w:sz w:val="22"/>
          <w:szCs w:val="22"/>
        </w:rPr>
      </w:pPr>
      <w:r w:rsidRPr="00A40602">
        <w:rPr>
          <w:b/>
          <w:bCs/>
          <w:sz w:val="22"/>
          <w:szCs w:val="22"/>
        </w:rPr>
        <w:t>ОБЩИЕ ТРЕБОВАНИЯ К ВЫПОЛНЕНИЮ РАБОТ:</w:t>
      </w:r>
    </w:p>
    <w:p w14:paraId="123F5CD5" w14:textId="77777777" w:rsidR="00633058" w:rsidRPr="00A40602" w:rsidRDefault="00633058" w:rsidP="00450237">
      <w:pPr>
        <w:ind w:firstLine="360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Подрядчик обязуется приступить к выполнению работ в порядке и сроки, установленные Договором.</w:t>
      </w:r>
    </w:p>
    <w:p w14:paraId="0E50D8D6" w14:textId="3258D234" w:rsidR="00450237" w:rsidRPr="00770D5C" w:rsidRDefault="00633058" w:rsidP="006D37B1">
      <w:pPr>
        <w:spacing w:before="100" w:beforeAutospacing="1" w:after="100" w:afterAutospacing="1"/>
        <w:ind w:firstLine="360"/>
      </w:pPr>
      <w:r w:rsidRPr="00A40602">
        <w:rPr>
          <w:rFonts w:eastAsia="Times New Roman"/>
          <w:sz w:val="22"/>
          <w:szCs w:val="22"/>
        </w:rPr>
        <w:t xml:space="preserve">Выполнение работ по написанию ТЗ на аналитику и разработку, осуществляется в соответствии с разработанной и утвержденной на Архитектурном комитете Концепцией </w:t>
      </w:r>
      <w:r w:rsidR="00130A7F">
        <w:rPr>
          <w:rFonts w:eastAsia="Times New Roman"/>
          <w:bCs/>
          <w:sz w:val="22"/>
          <w:szCs w:val="22"/>
        </w:rPr>
        <w:t>(Приложение 2</w:t>
      </w:r>
      <w:r w:rsidRPr="00A40602">
        <w:rPr>
          <w:rFonts w:eastAsia="Times New Roman"/>
          <w:bCs/>
          <w:sz w:val="22"/>
          <w:szCs w:val="22"/>
        </w:rPr>
        <w:t>)</w:t>
      </w:r>
      <w:r w:rsidRPr="00A40602">
        <w:rPr>
          <w:rFonts w:eastAsia="Times New Roman"/>
          <w:sz w:val="22"/>
          <w:szCs w:val="22"/>
        </w:rPr>
        <w:t xml:space="preserve"> в полном объеме. </w:t>
      </w:r>
    </w:p>
    <w:p w14:paraId="2AB36F2B" w14:textId="3D3A7A72" w:rsidR="00633058" w:rsidRPr="00A40602" w:rsidRDefault="0089388C" w:rsidP="006F4D03">
      <w:pPr>
        <w:numPr>
          <w:ilvl w:val="0"/>
          <w:numId w:val="20"/>
        </w:numPr>
        <w:shd w:val="clear" w:color="auto" w:fill="FFFFFF"/>
        <w:spacing w:after="160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ОПИСАНИЕ ИНФОРМАЦИОННОЙ СИСТЕМЫ</w:t>
      </w:r>
    </w:p>
    <w:p w14:paraId="40BC9E3C" w14:textId="5D8ADCAA" w:rsidR="00633058" w:rsidRPr="00A40602" w:rsidRDefault="00633058" w:rsidP="00130A7F">
      <w:pPr>
        <w:shd w:val="clear" w:color="auto" w:fill="FFFFFF"/>
        <w:ind w:firstLine="360"/>
        <w:rPr>
          <w:rStyle w:val="ui-provider"/>
          <w:sz w:val="22"/>
          <w:szCs w:val="22"/>
        </w:rPr>
      </w:pPr>
      <w:r w:rsidRPr="00A40602">
        <w:rPr>
          <w:rStyle w:val="ui-provider"/>
          <w:sz w:val="22"/>
          <w:szCs w:val="22"/>
        </w:rPr>
        <w:t>ЕИС "Гермес" - Программный комплекс «Единая Информационная</w:t>
      </w:r>
      <w:r w:rsidR="00130A7F">
        <w:rPr>
          <w:rStyle w:val="ui-provider"/>
          <w:sz w:val="22"/>
          <w:szCs w:val="22"/>
        </w:rPr>
        <w:t xml:space="preserve"> Система </w:t>
      </w:r>
      <w:proofErr w:type="spellStart"/>
      <w:r w:rsidR="00130A7F">
        <w:rPr>
          <w:rStyle w:val="ui-provider"/>
          <w:sz w:val="22"/>
          <w:szCs w:val="22"/>
        </w:rPr>
        <w:t>Энергосбыта</w:t>
      </w:r>
      <w:proofErr w:type="spellEnd"/>
      <w:r w:rsidR="00130A7F">
        <w:rPr>
          <w:rStyle w:val="ui-provider"/>
          <w:sz w:val="22"/>
          <w:szCs w:val="22"/>
        </w:rPr>
        <w:t xml:space="preserve"> "Гермес" (</w:t>
      </w:r>
      <w:r w:rsidRPr="00A40602">
        <w:rPr>
          <w:rStyle w:val="ui-provider"/>
          <w:sz w:val="22"/>
          <w:szCs w:val="22"/>
        </w:rPr>
        <w:t>ЕИС «Гермес</w:t>
      </w:r>
      <w:r w:rsidR="00130A7F">
        <w:rPr>
          <w:rStyle w:val="ui-provider"/>
          <w:sz w:val="22"/>
          <w:szCs w:val="22"/>
        </w:rPr>
        <w:t>»</w:t>
      </w:r>
      <w:r w:rsidRPr="00A40602">
        <w:rPr>
          <w:rStyle w:val="ui-provider"/>
          <w:sz w:val="22"/>
          <w:szCs w:val="22"/>
        </w:rPr>
        <w:t xml:space="preserve">) представляет собой комплекс аппаратных и программных решений для автоматизации </w:t>
      </w:r>
      <w:proofErr w:type="spellStart"/>
      <w:r w:rsidRPr="00A40602">
        <w:rPr>
          <w:rStyle w:val="ui-provider"/>
          <w:sz w:val="22"/>
          <w:szCs w:val="22"/>
        </w:rPr>
        <w:t>энергосбытовой</w:t>
      </w:r>
      <w:proofErr w:type="spellEnd"/>
      <w:r w:rsidRPr="00A40602">
        <w:rPr>
          <w:rStyle w:val="ui-provider"/>
          <w:sz w:val="22"/>
          <w:szCs w:val="22"/>
        </w:rPr>
        <w:t xml:space="preserve"> деятельности по юридическим лицам.</w:t>
      </w:r>
      <w:r w:rsidR="004637EF">
        <w:rPr>
          <w:rStyle w:val="ui-provider"/>
          <w:sz w:val="22"/>
          <w:szCs w:val="22"/>
        </w:rPr>
        <w:br/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7498"/>
      </w:tblGrid>
      <w:tr w:rsidR="00633058" w:rsidRPr="00A40602" w14:paraId="0F05934D" w14:textId="77777777" w:rsidTr="00633058">
        <w:trPr>
          <w:trHeight w:val="510"/>
        </w:trPr>
        <w:tc>
          <w:tcPr>
            <w:tcW w:w="1830" w:type="dxa"/>
          </w:tcPr>
          <w:p w14:paraId="1F0F46EE" w14:textId="77777777" w:rsidR="00633058" w:rsidRPr="00A40602" w:rsidRDefault="00633058" w:rsidP="00BA6736">
            <w:pPr>
              <w:spacing w:before="100" w:beforeAutospacing="1" w:after="100" w:afterAutospacing="1"/>
              <w:ind w:left="86"/>
              <w:rPr>
                <w:rFonts w:eastAsia="Times New Roman"/>
                <w:sz w:val="22"/>
                <w:szCs w:val="22"/>
                <w:highlight w:val="yellow"/>
              </w:rPr>
            </w:pPr>
            <w:r w:rsidRPr="00130A7F">
              <w:rPr>
                <w:rFonts w:eastAsia="Times New Roman"/>
                <w:sz w:val="22"/>
                <w:szCs w:val="22"/>
              </w:rPr>
              <w:t>Разработчик</w:t>
            </w:r>
          </w:p>
        </w:tc>
        <w:tc>
          <w:tcPr>
            <w:tcW w:w="7498" w:type="dxa"/>
          </w:tcPr>
          <w:p w14:paraId="2820D7DA" w14:textId="77777777" w:rsidR="00633058" w:rsidRPr="00A40602" w:rsidRDefault="00633058" w:rsidP="00BA673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highlight w:val="yellow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АО "</w:t>
            </w:r>
            <w:proofErr w:type="spellStart"/>
            <w:r w:rsidRPr="00A40602">
              <w:rPr>
                <w:rFonts w:eastAsia="Times New Roman"/>
                <w:sz w:val="22"/>
                <w:szCs w:val="22"/>
              </w:rPr>
              <w:t>Новосибирскэнергосбыт</w:t>
            </w:r>
            <w:proofErr w:type="spellEnd"/>
            <w:r w:rsidRPr="00A40602"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633058" w:rsidRPr="00A40602" w14:paraId="624D4B3D" w14:textId="77777777" w:rsidTr="00633058">
        <w:trPr>
          <w:trHeight w:val="675"/>
        </w:trPr>
        <w:tc>
          <w:tcPr>
            <w:tcW w:w="1830" w:type="dxa"/>
            <w:vAlign w:val="center"/>
          </w:tcPr>
          <w:p w14:paraId="63F0A0ED" w14:textId="77777777" w:rsidR="00633058" w:rsidRPr="00A40602" w:rsidRDefault="00633058" w:rsidP="00BA6736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Требования</w:t>
            </w:r>
          </w:p>
        </w:tc>
        <w:tc>
          <w:tcPr>
            <w:tcW w:w="7498" w:type="dxa"/>
            <w:vAlign w:val="center"/>
          </w:tcPr>
          <w:p w14:paraId="215A8788" w14:textId="77777777" w:rsidR="00633058" w:rsidRPr="00A40602" w:rsidRDefault="00633058" w:rsidP="00BA673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val="en-US"/>
              </w:rPr>
            </w:pPr>
            <w:r w:rsidRPr="00A40602">
              <w:rPr>
                <w:rFonts w:eastAsia="Times New Roman"/>
                <w:sz w:val="22"/>
                <w:szCs w:val="22"/>
                <w:lang w:val="en-US"/>
              </w:rPr>
              <w:t>Microsoft .NET Framework 4</w:t>
            </w:r>
          </w:p>
          <w:p w14:paraId="290E214F" w14:textId="77777777" w:rsidR="00633058" w:rsidRPr="00A40602" w:rsidRDefault="00633058" w:rsidP="00BA673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val="en-US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Клиенты</w:t>
            </w:r>
            <w:r w:rsidRPr="00A40602">
              <w:rPr>
                <w:rFonts w:eastAsia="Times New Roman"/>
                <w:sz w:val="22"/>
                <w:szCs w:val="22"/>
                <w:lang w:val="en-US"/>
              </w:rPr>
              <w:t xml:space="preserve"> Windows XP, 7, 8, 8.1,</w:t>
            </w:r>
          </w:p>
          <w:p w14:paraId="1E209052" w14:textId="77777777" w:rsidR="00633058" w:rsidRPr="00A40602" w:rsidRDefault="00633058" w:rsidP="00BA673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 xml:space="preserve">Клиенты </w:t>
            </w:r>
            <w:proofErr w:type="spellStart"/>
            <w:r w:rsidRPr="00A40602">
              <w:rPr>
                <w:rFonts w:eastAsia="Times New Roman"/>
                <w:sz w:val="22"/>
                <w:szCs w:val="22"/>
              </w:rPr>
              <w:t>Windows</w:t>
            </w:r>
            <w:proofErr w:type="spellEnd"/>
            <w:r w:rsidRPr="00A40602">
              <w:rPr>
                <w:rFonts w:eastAsia="Times New Roman"/>
                <w:sz w:val="22"/>
                <w:szCs w:val="22"/>
              </w:rPr>
              <w:t xml:space="preserve"> 10 (Наблюдаются проблемы с модулями </w:t>
            </w:r>
            <w:proofErr w:type="spellStart"/>
            <w:r w:rsidRPr="00A40602">
              <w:rPr>
                <w:rFonts w:eastAsia="Times New Roman"/>
                <w:sz w:val="22"/>
                <w:szCs w:val="22"/>
              </w:rPr>
              <w:t>Delphi</w:t>
            </w:r>
            <w:proofErr w:type="spellEnd"/>
            <w:r w:rsidRPr="00A40602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633058" w:rsidRPr="00A40602" w14:paraId="63C49343" w14:textId="77777777" w:rsidTr="00633058">
        <w:trPr>
          <w:trHeight w:val="501"/>
        </w:trPr>
        <w:tc>
          <w:tcPr>
            <w:tcW w:w="1830" w:type="dxa"/>
            <w:vAlign w:val="center"/>
          </w:tcPr>
          <w:p w14:paraId="4A4C5EDE" w14:textId="77777777" w:rsidR="00633058" w:rsidRPr="00A40602" w:rsidRDefault="00633058" w:rsidP="00BA6736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Особенности реализации</w:t>
            </w:r>
          </w:p>
        </w:tc>
        <w:tc>
          <w:tcPr>
            <w:tcW w:w="7498" w:type="dxa"/>
            <w:vAlign w:val="center"/>
          </w:tcPr>
          <w:p w14:paraId="6EE04037" w14:textId="77777777" w:rsidR="00633058" w:rsidRPr="00A40602" w:rsidRDefault="00633058" w:rsidP="00BA673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 xml:space="preserve">Клиентское рабочее место (ядро системы) реализовано на C# </w:t>
            </w:r>
            <w:proofErr w:type="spellStart"/>
            <w:r w:rsidRPr="00A40602">
              <w:rPr>
                <w:rFonts w:eastAsia="Times New Roman"/>
                <w:sz w:val="22"/>
                <w:szCs w:val="22"/>
              </w:rPr>
              <w:t>WinForms</w:t>
            </w:r>
            <w:proofErr w:type="spellEnd"/>
            <w:r w:rsidRPr="00A40602">
              <w:rPr>
                <w:rFonts w:eastAsia="Times New Roman"/>
                <w:sz w:val="22"/>
                <w:szCs w:val="22"/>
              </w:rPr>
              <w:t>.</w:t>
            </w:r>
          </w:p>
          <w:p w14:paraId="2C0C6875" w14:textId="77777777" w:rsidR="00633058" w:rsidRPr="00A40602" w:rsidRDefault="00633058" w:rsidP="00BA673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 xml:space="preserve">Старые модули реализованы на </w:t>
            </w:r>
            <w:proofErr w:type="spellStart"/>
            <w:r w:rsidRPr="00A40602">
              <w:rPr>
                <w:rFonts w:eastAsia="Times New Roman"/>
                <w:sz w:val="22"/>
                <w:szCs w:val="22"/>
              </w:rPr>
              <w:t>Borland</w:t>
            </w:r>
            <w:proofErr w:type="spellEnd"/>
            <w:r w:rsidRPr="00A4060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A40602">
              <w:rPr>
                <w:rFonts w:eastAsia="Times New Roman"/>
                <w:sz w:val="22"/>
                <w:szCs w:val="22"/>
              </w:rPr>
              <w:t>Delphi</w:t>
            </w:r>
            <w:proofErr w:type="spellEnd"/>
            <w:r w:rsidRPr="00A40602">
              <w:rPr>
                <w:rFonts w:eastAsia="Times New Roman"/>
                <w:sz w:val="22"/>
                <w:szCs w:val="22"/>
              </w:rPr>
              <w:t>.</w:t>
            </w:r>
          </w:p>
          <w:p w14:paraId="73100853" w14:textId="77777777" w:rsidR="00633058" w:rsidRPr="00A40602" w:rsidRDefault="00633058" w:rsidP="00BA673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 xml:space="preserve">Новые модули реализованы на C# </w:t>
            </w:r>
            <w:proofErr w:type="spellStart"/>
            <w:r w:rsidRPr="00A40602">
              <w:rPr>
                <w:rFonts w:eastAsia="Times New Roman"/>
                <w:sz w:val="22"/>
                <w:szCs w:val="22"/>
              </w:rPr>
              <w:t>WinForms</w:t>
            </w:r>
            <w:proofErr w:type="spellEnd"/>
            <w:r w:rsidRPr="00A40602">
              <w:rPr>
                <w:rFonts w:eastAsia="Times New Roman"/>
                <w:sz w:val="22"/>
                <w:szCs w:val="22"/>
              </w:rPr>
              <w:t>.</w:t>
            </w:r>
          </w:p>
          <w:p w14:paraId="491C3E5B" w14:textId="77777777" w:rsidR="00633058" w:rsidRPr="00A40602" w:rsidRDefault="00633058" w:rsidP="00BA673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Доступ к данным на сервере осуществляется через технологию OLE DB.</w:t>
            </w:r>
          </w:p>
          <w:p w14:paraId="5B90F99B" w14:textId="77777777" w:rsidR="00633058" w:rsidRPr="00A40602" w:rsidRDefault="00633058" w:rsidP="00BA6736">
            <w:p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Вся бизнес-логика ЕИС, касающаяся изменения данных системы, реализована в виде хранимых процедур и выполняется на сервере.</w:t>
            </w:r>
          </w:p>
        </w:tc>
      </w:tr>
      <w:tr w:rsidR="00633058" w:rsidRPr="00A40602" w14:paraId="63B9E4B7" w14:textId="77777777" w:rsidTr="00633058">
        <w:trPr>
          <w:trHeight w:val="501"/>
        </w:trPr>
        <w:tc>
          <w:tcPr>
            <w:tcW w:w="1830" w:type="dxa"/>
            <w:vAlign w:val="center"/>
          </w:tcPr>
          <w:p w14:paraId="07525705" w14:textId="77777777" w:rsidR="00633058" w:rsidRPr="00A40602" w:rsidRDefault="00633058" w:rsidP="00BA6736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СУБД</w:t>
            </w:r>
          </w:p>
        </w:tc>
        <w:tc>
          <w:tcPr>
            <w:tcW w:w="7498" w:type="dxa"/>
            <w:vAlign w:val="center"/>
          </w:tcPr>
          <w:p w14:paraId="7CE120F2" w14:textId="77777777" w:rsidR="00633058" w:rsidRPr="00A40602" w:rsidRDefault="00633058" w:rsidP="00BA6736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 xml:space="preserve">MS SQL </w:t>
            </w:r>
            <w:proofErr w:type="spellStart"/>
            <w:r w:rsidRPr="00A40602">
              <w:rPr>
                <w:rFonts w:eastAsia="Times New Roman"/>
                <w:sz w:val="22"/>
                <w:szCs w:val="22"/>
              </w:rPr>
              <w:t>Server</w:t>
            </w:r>
            <w:proofErr w:type="spellEnd"/>
            <w:r w:rsidRPr="00A40602">
              <w:rPr>
                <w:rFonts w:eastAsia="Times New Roman"/>
                <w:sz w:val="22"/>
                <w:szCs w:val="22"/>
              </w:rPr>
              <w:t xml:space="preserve"> 2014</w:t>
            </w:r>
          </w:p>
        </w:tc>
      </w:tr>
    </w:tbl>
    <w:p w14:paraId="1B998411" w14:textId="77777777" w:rsidR="00633058" w:rsidRPr="00A40602" w:rsidRDefault="00633058" w:rsidP="00633058">
      <w:pPr>
        <w:pStyle w:val="a5"/>
        <w:spacing w:before="0" w:beforeAutospacing="0" w:after="0" w:afterAutospacing="0"/>
        <w:ind w:firstLine="360"/>
        <w:jc w:val="both"/>
        <w:rPr>
          <w:sz w:val="22"/>
          <w:szCs w:val="22"/>
        </w:rPr>
      </w:pPr>
    </w:p>
    <w:p w14:paraId="6B6C3E24" w14:textId="77777777" w:rsidR="00633058" w:rsidRPr="00A40602" w:rsidRDefault="00633058" w:rsidP="006F4D03">
      <w:pPr>
        <w:pStyle w:val="a5"/>
        <w:numPr>
          <w:ilvl w:val="0"/>
          <w:numId w:val="20"/>
        </w:numPr>
        <w:spacing w:before="0" w:beforeAutospacing="0" w:after="0" w:afterAutospacing="0"/>
        <w:rPr>
          <w:b/>
          <w:bCs/>
          <w:sz w:val="22"/>
          <w:szCs w:val="22"/>
        </w:rPr>
      </w:pPr>
      <w:r w:rsidRPr="00A40602">
        <w:rPr>
          <w:b/>
          <w:bCs/>
          <w:sz w:val="22"/>
          <w:szCs w:val="22"/>
        </w:rPr>
        <w:t xml:space="preserve">КОНТАКТНЫЕ ДАННЫЕ ЗАКАЗЧИКА: </w:t>
      </w:r>
    </w:p>
    <w:p w14:paraId="3298CD3C" w14:textId="77777777" w:rsidR="00633058" w:rsidRPr="00A40602" w:rsidRDefault="00633058" w:rsidP="00633058">
      <w:pPr>
        <w:pStyle w:val="a5"/>
        <w:spacing w:before="0" w:beforeAutospacing="0" w:after="0" w:afterAutospacing="0"/>
        <w:ind w:firstLine="360"/>
        <w:rPr>
          <w:sz w:val="22"/>
          <w:szCs w:val="22"/>
        </w:rPr>
      </w:pPr>
      <w:r w:rsidRPr="00A40602">
        <w:rPr>
          <w:sz w:val="22"/>
          <w:szCs w:val="22"/>
        </w:rPr>
        <w:t>Для получения дополнительной информации по вопросам технического задания обращаться к руководителю проекта Ворошилова Н.А, natalya.voroshilova@nskes.ru, +7-913-069-08-66.</w:t>
      </w:r>
    </w:p>
    <w:p w14:paraId="148CD080" w14:textId="77777777" w:rsidR="0076663E" w:rsidRDefault="0076663E">
      <w:pPr>
        <w:pStyle w:val="1"/>
        <w:rPr>
          <w:rFonts w:eastAsia="Times New Roman"/>
          <w:sz w:val="22"/>
          <w:szCs w:val="22"/>
        </w:rPr>
      </w:pPr>
    </w:p>
    <w:p w14:paraId="79277E1C" w14:textId="77777777" w:rsidR="0076663E" w:rsidRDefault="0076663E">
      <w:pPr>
        <w:pStyle w:val="1"/>
        <w:rPr>
          <w:rFonts w:eastAsia="Times New Roman"/>
          <w:sz w:val="22"/>
          <w:szCs w:val="22"/>
        </w:rPr>
      </w:pPr>
    </w:p>
    <w:p w14:paraId="7B1E008A" w14:textId="77777777" w:rsidR="0076663E" w:rsidRDefault="0076663E">
      <w:pPr>
        <w:pStyle w:val="1"/>
        <w:rPr>
          <w:rFonts w:eastAsia="Times New Roman"/>
          <w:sz w:val="22"/>
          <w:szCs w:val="22"/>
        </w:rPr>
      </w:pPr>
    </w:p>
    <w:p w14:paraId="49079E73" w14:textId="77777777" w:rsidR="0076663E" w:rsidRDefault="0076663E">
      <w:pPr>
        <w:pStyle w:val="1"/>
        <w:rPr>
          <w:rFonts w:eastAsia="Times New Roman"/>
          <w:sz w:val="22"/>
          <w:szCs w:val="22"/>
        </w:rPr>
      </w:pPr>
    </w:p>
    <w:p w14:paraId="44568668" w14:textId="77777777" w:rsidR="0076663E" w:rsidRDefault="0076663E">
      <w:pPr>
        <w:pStyle w:val="1"/>
        <w:rPr>
          <w:rFonts w:eastAsia="Times New Roman"/>
          <w:sz w:val="22"/>
          <w:szCs w:val="22"/>
        </w:rPr>
      </w:pPr>
    </w:p>
    <w:p w14:paraId="466F1B73" w14:textId="77777777" w:rsidR="0076663E" w:rsidRDefault="0076663E">
      <w:pPr>
        <w:pStyle w:val="1"/>
        <w:rPr>
          <w:rFonts w:eastAsia="Times New Roman"/>
          <w:sz w:val="22"/>
          <w:szCs w:val="22"/>
        </w:rPr>
      </w:pPr>
    </w:p>
    <w:p w14:paraId="2F7CD22F" w14:textId="77777777" w:rsidR="0076663E" w:rsidRDefault="0076663E">
      <w:pPr>
        <w:pStyle w:val="1"/>
        <w:rPr>
          <w:rFonts w:eastAsia="Times New Roman"/>
          <w:sz w:val="22"/>
          <w:szCs w:val="22"/>
        </w:rPr>
      </w:pPr>
    </w:p>
    <w:p w14:paraId="629832E2" w14:textId="77777777" w:rsidR="0076663E" w:rsidRDefault="0076663E">
      <w:pPr>
        <w:pStyle w:val="1"/>
        <w:rPr>
          <w:rFonts w:eastAsia="Times New Roman"/>
          <w:sz w:val="22"/>
          <w:szCs w:val="22"/>
        </w:rPr>
      </w:pPr>
    </w:p>
    <w:p w14:paraId="03E4F1D4" w14:textId="77777777" w:rsidR="0076663E" w:rsidRDefault="0076663E">
      <w:pPr>
        <w:pStyle w:val="1"/>
        <w:rPr>
          <w:rFonts w:eastAsia="Times New Roman"/>
          <w:sz w:val="22"/>
          <w:szCs w:val="22"/>
        </w:rPr>
      </w:pPr>
    </w:p>
    <w:p w14:paraId="011E10CF" w14:textId="77777777" w:rsidR="0076663E" w:rsidRDefault="0076663E">
      <w:pPr>
        <w:pStyle w:val="1"/>
        <w:rPr>
          <w:rFonts w:eastAsia="Times New Roman"/>
          <w:sz w:val="22"/>
          <w:szCs w:val="22"/>
        </w:rPr>
      </w:pPr>
    </w:p>
    <w:p w14:paraId="332A6E33" w14:textId="297E1BE9" w:rsidR="0089388C" w:rsidRPr="009143A6" w:rsidRDefault="0089388C" w:rsidP="0089388C">
      <w:pPr>
        <w:tabs>
          <w:tab w:val="left" w:pos="4962"/>
        </w:tabs>
        <w:jc w:val="right"/>
        <w:divId w:val="2064714049"/>
      </w:pPr>
      <w:r>
        <w:lastRenderedPageBreak/>
        <w:t>Приложение №1</w:t>
      </w:r>
    </w:p>
    <w:p w14:paraId="098B5C94" w14:textId="775B0A00" w:rsidR="0089388C" w:rsidRDefault="0089388C" w:rsidP="0089388C">
      <w:pPr>
        <w:jc w:val="right"/>
        <w:divId w:val="2064714049"/>
      </w:pPr>
      <w:r w:rsidRPr="009143A6">
        <w:t xml:space="preserve">к </w:t>
      </w:r>
      <w:r>
        <w:t>Техническому заданию</w:t>
      </w:r>
      <w:r w:rsidR="00B17F7D">
        <w:t xml:space="preserve"> на выполнение работ</w:t>
      </w:r>
      <w:r>
        <w:t xml:space="preserve"> от 13.12.2024</w:t>
      </w:r>
    </w:p>
    <w:p w14:paraId="7C1CB8CB" w14:textId="77777777" w:rsidR="0089388C" w:rsidRPr="009143A6" w:rsidRDefault="0089388C" w:rsidP="0089388C">
      <w:pPr>
        <w:jc w:val="right"/>
        <w:divId w:val="2064714049"/>
      </w:pPr>
    </w:p>
    <w:p w14:paraId="426B5FF9" w14:textId="77777777" w:rsidR="0089388C" w:rsidRPr="00774150" w:rsidRDefault="0089388C" w:rsidP="0089388C">
      <w:pPr>
        <w:widowControl w:val="0"/>
        <w:jc w:val="center"/>
        <w:divId w:val="2064714049"/>
        <w:rPr>
          <w:i/>
          <w:iCs/>
          <w:lang w:bidi="ru-RU"/>
        </w:rPr>
      </w:pPr>
      <w:r w:rsidRPr="00ED6FCE">
        <w:rPr>
          <w:i/>
          <w:iCs/>
          <w:lang w:bidi="ru-RU"/>
        </w:rPr>
        <w:t>(Может корректироваться от специфики предмета Договора</w:t>
      </w:r>
      <w:r w:rsidRPr="00ED6FCE">
        <w:rPr>
          <w:i/>
          <w:iCs/>
        </w:rPr>
        <w:t xml:space="preserve"> и если Подрядчик не является плательщиком НДС</w:t>
      </w:r>
      <w:r w:rsidRPr="00ED6FCE">
        <w:rPr>
          <w:i/>
          <w:iCs/>
          <w:lang w:bidi="ru-RU"/>
        </w:rPr>
        <w:t>)</w:t>
      </w:r>
    </w:p>
    <w:p w14:paraId="2C4DB4DE" w14:textId="77777777" w:rsidR="0089388C" w:rsidRPr="009143A6" w:rsidRDefault="0089388C" w:rsidP="0089388C">
      <w:pPr>
        <w:widowControl w:val="0"/>
        <w:tabs>
          <w:tab w:val="center" w:pos="4677"/>
          <w:tab w:val="right" w:pos="9355"/>
        </w:tabs>
        <w:jc w:val="right"/>
        <w:divId w:val="2064714049"/>
      </w:pPr>
    </w:p>
    <w:p w14:paraId="3C206138" w14:textId="77777777" w:rsidR="0089388C" w:rsidRPr="009143A6" w:rsidRDefault="0089388C" w:rsidP="0089388C">
      <w:pPr>
        <w:widowControl w:val="0"/>
        <w:tabs>
          <w:tab w:val="center" w:pos="4677"/>
          <w:tab w:val="right" w:pos="9355"/>
        </w:tabs>
        <w:jc w:val="center"/>
        <w:divId w:val="2064714049"/>
      </w:pPr>
      <w:r w:rsidRPr="009143A6">
        <w:t>____________________________Начало формы___________________________</w:t>
      </w:r>
    </w:p>
    <w:p w14:paraId="413E8081" w14:textId="77777777" w:rsidR="0089388C" w:rsidRPr="004373DE" w:rsidRDefault="0089388C" w:rsidP="0089388C">
      <w:pPr>
        <w:tabs>
          <w:tab w:val="left" w:pos="4962"/>
        </w:tabs>
        <w:jc w:val="right"/>
        <w:divId w:val="2064714049"/>
        <w:rPr>
          <w:b/>
          <w:sz w:val="23"/>
          <w:szCs w:val="23"/>
        </w:rPr>
      </w:pPr>
      <w:r>
        <w:br/>
      </w:r>
    </w:p>
    <w:p w14:paraId="15D4A291" w14:textId="77777777" w:rsidR="0089388C" w:rsidRPr="004373DE" w:rsidRDefault="0089388C" w:rsidP="0089388C">
      <w:pPr>
        <w:jc w:val="center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Шаблон технического задания на доработку</w:t>
      </w:r>
    </w:p>
    <w:p w14:paraId="196D5604" w14:textId="77777777" w:rsidR="0089388C" w:rsidRPr="004373DE" w:rsidRDefault="0089388C" w:rsidP="0089388C">
      <w:pPr>
        <w:divId w:val="2064714049"/>
        <w:rPr>
          <w:color w:val="000000" w:themeColor="text1"/>
          <w:sz w:val="23"/>
          <w:szCs w:val="23"/>
        </w:rPr>
      </w:pPr>
    </w:p>
    <w:p w14:paraId="128999EB" w14:textId="77777777" w:rsidR="0089388C" w:rsidRPr="004373DE" w:rsidRDefault="0089388C" w:rsidP="0089388C">
      <w:pPr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1. Общее описание решения &lt;Название продукта/</w:t>
      </w:r>
      <w:proofErr w:type="gramStart"/>
      <w:r w:rsidRPr="004373DE">
        <w:rPr>
          <w:color w:val="000000" w:themeColor="text1"/>
          <w:sz w:val="23"/>
          <w:szCs w:val="23"/>
        </w:rPr>
        <w:t>сервиса&gt;</w:t>
      </w:r>
      <w:r w:rsidRPr="004373DE">
        <w:rPr>
          <w:color w:val="000000" w:themeColor="text1"/>
          <w:sz w:val="23"/>
          <w:szCs w:val="23"/>
        </w:rPr>
        <w:br/>
        <w:t>Техническое</w:t>
      </w:r>
      <w:proofErr w:type="gramEnd"/>
      <w:r w:rsidRPr="004373DE">
        <w:rPr>
          <w:color w:val="000000" w:themeColor="text1"/>
          <w:sz w:val="23"/>
          <w:szCs w:val="23"/>
        </w:rPr>
        <w:t xml:space="preserve"> задание должно содержат требования к доработке не более 1 системы. </w:t>
      </w:r>
    </w:p>
    <w:p w14:paraId="43E28445" w14:textId="77777777" w:rsidR="0089388C" w:rsidRPr="004373DE" w:rsidRDefault="0089388C" w:rsidP="0089388C">
      <w:pPr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1.1. Цели и назначение системы</w:t>
      </w:r>
      <w:r w:rsidRPr="004373DE">
        <w:rPr>
          <w:color w:val="000000" w:themeColor="text1"/>
          <w:sz w:val="23"/>
          <w:szCs w:val="23"/>
        </w:rPr>
        <w:br/>
        <w:t>Настоящий документ определяет цели доработки/создания системы, содержит описание потребностей заинтересованных лиц и основных характеристик создаваемого продукта.</w:t>
      </w:r>
    </w:p>
    <w:p w14:paraId="63F911DF" w14:textId="77777777" w:rsidR="0089388C" w:rsidRPr="004373DE" w:rsidRDefault="0089388C" w:rsidP="0089388C">
      <w:pPr>
        <w:spacing w:before="100" w:beforeAutospacing="1" w:after="100" w:afterAutospacing="1"/>
        <w:outlineLvl w:val="1"/>
        <w:divId w:val="2064714049"/>
        <w:rPr>
          <w:b/>
          <w:bCs/>
          <w:color w:val="000000" w:themeColor="text1"/>
          <w:sz w:val="23"/>
          <w:szCs w:val="23"/>
        </w:rPr>
      </w:pPr>
      <w:r w:rsidRPr="004373DE">
        <w:rPr>
          <w:b/>
          <w:bCs/>
          <w:color w:val="000000" w:themeColor="text1"/>
          <w:sz w:val="23"/>
          <w:szCs w:val="23"/>
        </w:rPr>
        <w:t xml:space="preserve">1.2. Терминология и обозначения </w:t>
      </w:r>
    </w:p>
    <w:p w14:paraId="652F8ACD" w14:textId="77777777" w:rsidR="0089388C" w:rsidRPr="004373DE" w:rsidRDefault="0089388C" w:rsidP="0089388C">
      <w:p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Внесите в таблицу обозначения, используемые в Техническом задании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7980"/>
      </w:tblGrid>
      <w:tr w:rsidR="0089388C" w:rsidRPr="004373DE" w14:paraId="39FF1888" w14:textId="77777777" w:rsidTr="0089388C">
        <w:trPr>
          <w:divId w:val="206471404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ECBECD" w14:textId="77777777" w:rsidR="0089388C" w:rsidRPr="004373DE" w:rsidRDefault="0089388C" w:rsidP="00BC0717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373DE">
              <w:rPr>
                <w:b/>
                <w:bCs/>
                <w:color w:val="000000" w:themeColor="text1"/>
                <w:sz w:val="23"/>
                <w:szCs w:val="23"/>
              </w:rPr>
              <w:t>Обозначение</w:t>
            </w:r>
          </w:p>
        </w:tc>
        <w:tc>
          <w:tcPr>
            <w:tcW w:w="0" w:type="auto"/>
            <w:vAlign w:val="center"/>
            <w:hideMark/>
          </w:tcPr>
          <w:p w14:paraId="7460A0A0" w14:textId="77777777" w:rsidR="0089388C" w:rsidRPr="004373DE" w:rsidRDefault="0089388C" w:rsidP="00BC0717">
            <w:pPr>
              <w:spacing w:before="100" w:beforeAutospacing="1" w:after="100" w:afterAutospacing="1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373DE">
              <w:rPr>
                <w:b/>
                <w:bCs/>
                <w:color w:val="000000" w:themeColor="text1"/>
                <w:sz w:val="23"/>
                <w:szCs w:val="23"/>
              </w:rPr>
              <w:t>Описание</w:t>
            </w:r>
          </w:p>
        </w:tc>
      </w:tr>
      <w:tr w:rsidR="0089388C" w:rsidRPr="004373DE" w14:paraId="07154445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0A5CDD5F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BPM</w:t>
            </w:r>
          </w:p>
        </w:tc>
        <w:tc>
          <w:tcPr>
            <w:tcW w:w="0" w:type="auto"/>
            <w:vAlign w:val="center"/>
            <w:hideMark/>
          </w:tcPr>
          <w:p w14:paraId="27A52F53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Bpm’online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CRM –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SaaS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-решение, разработанное компанией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Terrasoft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.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Bpm’online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CRM объединяет возможности системы управления взаимоотношениями с клиентами (CRM) и системы управления бизнес-процессами (BPM).</w:t>
            </w:r>
          </w:p>
        </w:tc>
      </w:tr>
      <w:tr w:rsidR="0089388C" w:rsidRPr="004373DE" w14:paraId="773919A5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55E8B89F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HTTP (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Hypertext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Transfer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Protocol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BFF9662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протокол передачи данных</w:t>
            </w:r>
          </w:p>
        </w:tc>
      </w:tr>
      <w:tr w:rsidR="0089388C" w:rsidRPr="004373DE" w14:paraId="47B0A9F3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6499CC4B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JSON (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JavaScript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Object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Notation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B3F5519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 xml:space="preserve">Стандартный текстовый формат для представления структурированных данных на основе синтаксиса объекта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JavaScript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>.</w:t>
            </w:r>
          </w:p>
        </w:tc>
      </w:tr>
      <w:tr w:rsidR="0089388C" w:rsidRPr="004373DE" w14:paraId="6B78CF2E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5F74B182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XML (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eXtensible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Markup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Language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ACAA717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Расширяемый язык разметки.</w:t>
            </w:r>
          </w:p>
        </w:tc>
      </w:tr>
      <w:tr w:rsidR="0089388C" w:rsidRPr="004373DE" w14:paraId="25AFD34D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14B10FE6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ИС Сигнал</w:t>
            </w:r>
          </w:p>
        </w:tc>
        <w:tc>
          <w:tcPr>
            <w:tcW w:w="0" w:type="auto"/>
            <w:vAlign w:val="center"/>
            <w:hideMark/>
          </w:tcPr>
          <w:p w14:paraId="67BBAB84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89388C" w:rsidRPr="004373DE" w14:paraId="7B2CF9A5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</w:tcPr>
          <w:p w14:paraId="6549FD79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628DF641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07722D93" w14:textId="77777777" w:rsidR="0089388C" w:rsidRPr="004373DE" w:rsidRDefault="0089388C" w:rsidP="0089388C">
      <w:pPr>
        <w:divId w:val="2064714049"/>
        <w:rPr>
          <w:color w:val="000000" w:themeColor="text1"/>
          <w:sz w:val="23"/>
          <w:szCs w:val="23"/>
        </w:rPr>
      </w:pPr>
    </w:p>
    <w:p w14:paraId="424B12FB" w14:textId="77777777" w:rsidR="0089388C" w:rsidRPr="004373DE" w:rsidRDefault="0089388C" w:rsidP="0089388C">
      <w:pPr>
        <w:spacing w:before="100" w:beforeAutospacing="1" w:after="100" w:afterAutospacing="1"/>
        <w:outlineLvl w:val="2"/>
        <w:divId w:val="2064714049"/>
        <w:rPr>
          <w:b/>
          <w:bCs/>
          <w:color w:val="000000" w:themeColor="text1"/>
          <w:sz w:val="23"/>
          <w:szCs w:val="23"/>
        </w:rPr>
      </w:pPr>
      <w:r w:rsidRPr="004373DE">
        <w:rPr>
          <w:b/>
          <w:bCs/>
          <w:color w:val="000000" w:themeColor="text1"/>
          <w:sz w:val="23"/>
          <w:szCs w:val="23"/>
        </w:rPr>
        <w:t>1.3. Ссылки (обязательно на концепцию решения для АК)</w:t>
      </w:r>
    </w:p>
    <w:p w14:paraId="5523F1F6" w14:textId="77777777" w:rsidR="0089388C" w:rsidRPr="004373DE" w:rsidRDefault="0089388C" w:rsidP="0089388C">
      <w:p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В данном разделе можно указать ссылки на документы для смежных систем, если ТЗ включает в себя интеграцию с какими-либо системами. Также можно указать ссылки на документы, на которые Вы опираетесь при разработке данного ТЗ (протоколы взаимодействия, принятые общие решения в компании и т.д.)</w:t>
      </w:r>
    </w:p>
    <w:p w14:paraId="5F064ED8" w14:textId="77777777" w:rsidR="0089388C" w:rsidRPr="004373DE" w:rsidRDefault="0089388C" w:rsidP="0089388C">
      <w:pPr>
        <w:spacing w:before="100" w:beforeAutospacing="1" w:after="100" w:afterAutospacing="1"/>
        <w:outlineLvl w:val="0"/>
        <w:divId w:val="2064714049"/>
        <w:rPr>
          <w:b/>
          <w:bCs/>
          <w:color w:val="000000" w:themeColor="text1"/>
          <w:kern w:val="36"/>
          <w:sz w:val="23"/>
          <w:szCs w:val="23"/>
        </w:rPr>
      </w:pPr>
      <w:r w:rsidRPr="004373DE">
        <w:rPr>
          <w:b/>
          <w:bCs/>
          <w:color w:val="000000" w:themeColor="text1"/>
          <w:kern w:val="36"/>
          <w:sz w:val="23"/>
          <w:szCs w:val="23"/>
        </w:rPr>
        <w:t>2. Описание объекта автоматизации (для проектов необходимо приложить ссылку на ранее согласованную концепцию)</w:t>
      </w:r>
    </w:p>
    <w:p w14:paraId="100BA491" w14:textId="77777777" w:rsidR="0089388C" w:rsidRPr="004373DE" w:rsidRDefault="0089388C" w:rsidP="0089388C">
      <w:p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lastRenderedPageBreak/>
        <w:t xml:space="preserve">В данном разделе приводится </w:t>
      </w:r>
      <w:proofErr w:type="spellStart"/>
      <w:r w:rsidRPr="004373DE">
        <w:rPr>
          <w:color w:val="000000" w:themeColor="text1"/>
          <w:sz w:val="23"/>
          <w:szCs w:val="23"/>
        </w:rPr>
        <w:t>верхнеуровневое</w:t>
      </w:r>
      <w:proofErr w:type="spellEnd"/>
      <w:r w:rsidRPr="004373DE">
        <w:rPr>
          <w:color w:val="000000" w:themeColor="text1"/>
          <w:sz w:val="23"/>
          <w:szCs w:val="23"/>
        </w:rPr>
        <w:t xml:space="preserve"> описание объекта автоматизации (бизнес-процессов заказчика) с адресацией к тем причинам, которые побуждают Заказчика к выполнению данного проекта. Например, для бизнес-заказчиков это может быть сокращение затрат, увеличение выручки, оптимизация FTE, оцифрованное снижение рисков по штрафам и т.п. факторов, которые в совокупности формируют предпосылки для выполнения проектов.</w:t>
      </w:r>
      <w:r w:rsidRPr="004373DE">
        <w:rPr>
          <w:color w:val="000000" w:themeColor="text1"/>
          <w:sz w:val="23"/>
          <w:szCs w:val="23"/>
        </w:rPr>
        <w:br/>
        <w:t>В любом случае рекомендуется описать:</w:t>
      </w:r>
    </w:p>
    <w:p w14:paraId="29B4F7F7" w14:textId="77777777" w:rsidR="0089388C" w:rsidRPr="004373DE" w:rsidRDefault="0089388C" w:rsidP="006F4D03">
      <w:pPr>
        <w:numPr>
          <w:ilvl w:val="0"/>
          <w:numId w:val="22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Текущую ситуацию;</w:t>
      </w:r>
    </w:p>
    <w:p w14:paraId="1E99756E" w14:textId="77777777" w:rsidR="0089388C" w:rsidRPr="004373DE" w:rsidRDefault="0089388C" w:rsidP="006F4D03">
      <w:pPr>
        <w:numPr>
          <w:ilvl w:val="0"/>
          <w:numId w:val="22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Желаемую ситуацию;</w:t>
      </w:r>
    </w:p>
    <w:p w14:paraId="003AC75E" w14:textId="77777777" w:rsidR="0089388C" w:rsidRPr="004373DE" w:rsidRDefault="0089388C" w:rsidP="006F4D03">
      <w:pPr>
        <w:numPr>
          <w:ilvl w:val="0"/>
          <w:numId w:val="22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Схемы бизнес процессов "как сейчас" и "как будет" в нотации BPMN</w:t>
      </w:r>
    </w:p>
    <w:p w14:paraId="69FF22C9" w14:textId="77777777" w:rsidR="0089388C" w:rsidRPr="004373DE" w:rsidRDefault="0089388C" w:rsidP="006F4D03">
      <w:pPr>
        <w:numPr>
          <w:ilvl w:val="0"/>
          <w:numId w:val="22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Как создаваемый продукт может помочь достижению этой желаемой ситуации.</w:t>
      </w:r>
    </w:p>
    <w:p w14:paraId="7BE6575A" w14:textId="77777777" w:rsidR="0089388C" w:rsidRPr="004373DE" w:rsidRDefault="0089388C" w:rsidP="0089388C">
      <w:p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b/>
          <w:bCs/>
          <w:color w:val="000000" w:themeColor="text1"/>
          <w:sz w:val="23"/>
          <w:szCs w:val="23"/>
        </w:rPr>
        <w:t>Для проектов рекомендуется дополнить выдержками из концепции, т.к. концепция является явным предшественником данного пункта и полнее его раскрывает.</w:t>
      </w:r>
    </w:p>
    <w:p w14:paraId="4EB21A38" w14:textId="77777777" w:rsidR="0089388C" w:rsidRPr="004373DE" w:rsidRDefault="0089388C" w:rsidP="0089388C">
      <w:pPr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3. Состав работ и функциональные требования</w:t>
      </w:r>
    </w:p>
    <w:p w14:paraId="21A4C05F" w14:textId="77777777" w:rsidR="0089388C" w:rsidRPr="004373DE" w:rsidRDefault="0089388C" w:rsidP="0089388C">
      <w:pPr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Описание работ в разбивке на конкретные функции и функциональные требования к ним (продублировать из концепции)</w:t>
      </w:r>
    </w:p>
    <w:p w14:paraId="4874B0D0" w14:textId="77777777" w:rsidR="0089388C" w:rsidRPr="004373DE" w:rsidRDefault="0089388C" w:rsidP="0089388C">
      <w:pPr>
        <w:pStyle w:val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4. Описание автоматизируемых функций и применяемых технологий</w:t>
      </w:r>
    </w:p>
    <w:p w14:paraId="3FAFED29" w14:textId="77777777" w:rsidR="0089388C" w:rsidRPr="004373DE" w:rsidRDefault="0089388C" w:rsidP="0089388C">
      <w:pPr>
        <w:pStyle w:val="2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4.1. Доработки системы</w:t>
      </w:r>
    </w:p>
    <w:p w14:paraId="5B2A1050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Данный пункт может быть назван в соответствии с системой, для которой производится доработка. </w:t>
      </w:r>
    </w:p>
    <w:p w14:paraId="77C0C5C5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В рамках данного пункта описываются изменения, которое предлагается внести внутри системы.</w:t>
      </w:r>
    </w:p>
    <w:p w14:paraId="3970084F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Например, здесь могут быть описаны предлагаемые изменения в хранимых процедурах.</w:t>
      </w:r>
    </w:p>
    <w:p w14:paraId="19FB8E5A" w14:textId="77777777" w:rsidR="0089388C" w:rsidRPr="004373DE" w:rsidRDefault="0089388C" w:rsidP="0089388C">
      <w:pPr>
        <w:pStyle w:val="2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4.2. Интеграционные взаимодействия</w:t>
      </w:r>
    </w:p>
    <w:p w14:paraId="6290C964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В данном разделе дается описание взаимодействия систем при интеграции. (СХЕМА + описание линейного процесса)</w:t>
      </w:r>
    </w:p>
    <w:p w14:paraId="678AF218" w14:textId="77777777" w:rsidR="0089388C" w:rsidRPr="004373DE" w:rsidRDefault="0089388C" w:rsidP="006F4D03">
      <w:pPr>
        <w:numPr>
          <w:ilvl w:val="0"/>
          <w:numId w:val="23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Система источник</w:t>
      </w:r>
    </w:p>
    <w:p w14:paraId="58766AB8" w14:textId="77777777" w:rsidR="0089388C" w:rsidRPr="004373DE" w:rsidRDefault="0089388C" w:rsidP="006F4D03">
      <w:pPr>
        <w:numPr>
          <w:ilvl w:val="0"/>
          <w:numId w:val="23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Система приемник</w:t>
      </w:r>
    </w:p>
    <w:p w14:paraId="51E8F32D" w14:textId="77777777" w:rsidR="0089388C" w:rsidRPr="004373DE" w:rsidRDefault="0089388C" w:rsidP="006F4D03">
      <w:pPr>
        <w:numPr>
          <w:ilvl w:val="0"/>
          <w:numId w:val="23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Каким образом взаимодействуют (API, вызов хранимых процедур и т.д.)</w:t>
      </w:r>
    </w:p>
    <w:p w14:paraId="70C5F97C" w14:textId="77777777" w:rsidR="0089388C" w:rsidRPr="004373DE" w:rsidRDefault="0089388C" w:rsidP="006F4D03">
      <w:pPr>
        <w:numPr>
          <w:ilvl w:val="0"/>
          <w:numId w:val="23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Тип взаимодействия: синхронно/асинхронно</w:t>
      </w:r>
    </w:p>
    <w:p w14:paraId="7600F8B7" w14:textId="77777777" w:rsidR="0089388C" w:rsidRPr="004373DE" w:rsidRDefault="0089388C" w:rsidP="006F4D03">
      <w:pPr>
        <w:numPr>
          <w:ilvl w:val="0"/>
          <w:numId w:val="23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Структура передаваемых данных</w:t>
      </w:r>
    </w:p>
    <w:p w14:paraId="1E526943" w14:textId="77777777" w:rsidR="0089388C" w:rsidRPr="004373DE" w:rsidRDefault="0089388C" w:rsidP="006F4D03">
      <w:pPr>
        <w:numPr>
          <w:ilvl w:val="0"/>
          <w:numId w:val="23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Примеры передаваемых сообщений</w:t>
      </w:r>
    </w:p>
    <w:p w14:paraId="5A9CEEA7" w14:textId="77777777" w:rsidR="0089388C" w:rsidRPr="004373DE" w:rsidRDefault="0089388C" w:rsidP="0089388C">
      <w:pPr>
        <w:pStyle w:val="2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4.3. Требования к языкам программирования и технологиям интеграции</w:t>
      </w:r>
    </w:p>
    <w:p w14:paraId="517C692A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В данном разделе необходимо указать требования к разработке (например, сервис доставки смс должен быть разработан на </w:t>
      </w:r>
      <w:proofErr w:type="spellStart"/>
      <w:r w:rsidRPr="004373DE">
        <w:rPr>
          <w:color w:val="000000" w:themeColor="text1"/>
          <w:sz w:val="23"/>
          <w:szCs w:val="23"/>
        </w:rPr>
        <w:t>java</w:t>
      </w:r>
      <w:proofErr w:type="spellEnd"/>
      <w:r w:rsidRPr="004373DE">
        <w:rPr>
          <w:color w:val="000000" w:themeColor="text1"/>
          <w:sz w:val="23"/>
          <w:szCs w:val="23"/>
        </w:rPr>
        <w:t xml:space="preserve"> или c# или </w:t>
      </w:r>
      <w:proofErr w:type="spellStart"/>
      <w:r w:rsidRPr="004373DE">
        <w:rPr>
          <w:color w:val="000000" w:themeColor="text1"/>
          <w:sz w:val="23"/>
          <w:szCs w:val="23"/>
        </w:rPr>
        <w:t>php</w:t>
      </w:r>
      <w:proofErr w:type="spellEnd"/>
      <w:r w:rsidRPr="004373DE">
        <w:rPr>
          <w:color w:val="000000" w:themeColor="text1"/>
          <w:sz w:val="23"/>
          <w:szCs w:val="23"/>
        </w:rPr>
        <w:t xml:space="preserve">). Требования к интеграции - </w:t>
      </w:r>
      <w:proofErr w:type="spellStart"/>
      <w:r w:rsidRPr="004373DE">
        <w:rPr>
          <w:color w:val="000000" w:themeColor="text1"/>
          <w:sz w:val="23"/>
          <w:szCs w:val="23"/>
        </w:rPr>
        <w:t>resp</w:t>
      </w:r>
      <w:proofErr w:type="spellEnd"/>
      <w:r w:rsidRPr="004373DE">
        <w:rPr>
          <w:color w:val="000000" w:themeColor="text1"/>
          <w:sz w:val="23"/>
          <w:szCs w:val="23"/>
        </w:rPr>
        <w:t xml:space="preserve"> или интеграционная шина RIP.</w:t>
      </w:r>
    </w:p>
    <w:p w14:paraId="2CDB4AB3" w14:textId="77777777" w:rsidR="0089388C" w:rsidRPr="004373DE" w:rsidRDefault="0089388C" w:rsidP="0089388C">
      <w:pPr>
        <w:pStyle w:val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5. Нефункциональные требования</w:t>
      </w:r>
    </w:p>
    <w:p w14:paraId="73CD71B7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lastRenderedPageBreak/>
        <w:t>Описываются, если есть, нефункциональные требования пользователей:</w:t>
      </w:r>
    </w:p>
    <w:p w14:paraId="2B907EA1" w14:textId="77777777" w:rsidR="0089388C" w:rsidRPr="004373DE" w:rsidRDefault="0089388C" w:rsidP="006F4D03">
      <w:pPr>
        <w:numPr>
          <w:ilvl w:val="0"/>
          <w:numId w:val="24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ТЗ должно быть согласовано на архитектурном комитете</w:t>
      </w:r>
    </w:p>
    <w:p w14:paraId="6156B7C9" w14:textId="77777777" w:rsidR="0089388C" w:rsidRPr="004373DE" w:rsidRDefault="0089388C" w:rsidP="006F4D03">
      <w:pPr>
        <w:numPr>
          <w:ilvl w:val="0"/>
          <w:numId w:val="24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Новые доработки не должны привести к нарушению функциональности существующих, кроме случаев, явно указанных в ТЗ</w:t>
      </w:r>
    </w:p>
    <w:p w14:paraId="56D576EE" w14:textId="77777777" w:rsidR="0089388C" w:rsidRPr="004373DE" w:rsidRDefault="0089388C" w:rsidP="006F4D03">
      <w:pPr>
        <w:numPr>
          <w:ilvl w:val="0"/>
          <w:numId w:val="24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соответствие создаваемой системы стандартам, соглашениям и </w:t>
      </w:r>
      <w:proofErr w:type="spellStart"/>
      <w:r w:rsidRPr="004373DE">
        <w:rPr>
          <w:color w:val="000000" w:themeColor="text1"/>
          <w:sz w:val="23"/>
          <w:szCs w:val="23"/>
        </w:rPr>
        <w:t>CodeStyle</w:t>
      </w:r>
      <w:proofErr w:type="spellEnd"/>
      <w:r w:rsidRPr="004373DE">
        <w:rPr>
          <w:color w:val="000000" w:themeColor="text1"/>
          <w:sz w:val="23"/>
          <w:szCs w:val="23"/>
        </w:rPr>
        <w:t xml:space="preserve"> соответствующего </w:t>
      </w:r>
      <w:proofErr w:type="gramStart"/>
      <w:r w:rsidRPr="004373DE">
        <w:rPr>
          <w:color w:val="000000" w:themeColor="text1"/>
          <w:sz w:val="23"/>
          <w:szCs w:val="23"/>
        </w:rPr>
        <w:t>продукта.;</w:t>
      </w:r>
      <w:proofErr w:type="gramEnd"/>
    </w:p>
    <w:p w14:paraId="56406B4A" w14:textId="77777777" w:rsidR="0089388C" w:rsidRPr="004373DE" w:rsidRDefault="0089388C" w:rsidP="006F4D03">
      <w:pPr>
        <w:numPr>
          <w:ilvl w:val="0"/>
          <w:numId w:val="24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совместимость с различными операционными системами, конфигурациями, периферийными устройствами, требования к использованию памяти и другие системные требования;</w:t>
      </w:r>
    </w:p>
    <w:p w14:paraId="0060E621" w14:textId="77777777" w:rsidR="0089388C" w:rsidRPr="004373DE" w:rsidRDefault="0089388C" w:rsidP="006F4D03">
      <w:pPr>
        <w:numPr>
          <w:ilvl w:val="0"/>
          <w:numId w:val="24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требования к документированию (состав пользовательской документации, эксплуатационной документации, нормативно-методической документации, </w:t>
      </w:r>
      <w:proofErr w:type="spellStart"/>
      <w:r w:rsidRPr="004373DE">
        <w:rPr>
          <w:color w:val="000000" w:themeColor="text1"/>
          <w:sz w:val="23"/>
          <w:szCs w:val="23"/>
        </w:rPr>
        <w:t>online</w:t>
      </w:r>
      <w:proofErr w:type="spellEnd"/>
      <w:r w:rsidRPr="004373DE">
        <w:rPr>
          <w:color w:val="000000" w:themeColor="text1"/>
          <w:sz w:val="23"/>
          <w:szCs w:val="23"/>
        </w:rPr>
        <w:t xml:space="preserve"> </w:t>
      </w:r>
      <w:proofErr w:type="spellStart"/>
      <w:r w:rsidRPr="004373DE">
        <w:rPr>
          <w:color w:val="000000" w:themeColor="text1"/>
          <w:sz w:val="23"/>
          <w:szCs w:val="23"/>
        </w:rPr>
        <w:t>help</w:t>
      </w:r>
      <w:proofErr w:type="spellEnd"/>
      <w:r w:rsidRPr="004373DE">
        <w:rPr>
          <w:color w:val="000000" w:themeColor="text1"/>
          <w:sz w:val="23"/>
          <w:szCs w:val="23"/>
        </w:rPr>
        <w:t xml:space="preserve"> и проч.);</w:t>
      </w:r>
    </w:p>
    <w:p w14:paraId="20693736" w14:textId="77777777" w:rsidR="0089388C" w:rsidRPr="004373DE" w:rsidRDefault="0089388C" w:rsidP="006F4D03">
      <w:pPr>
        <w:numPr>
          <w:ilvl w:val="0"/>
          <w:numId w:val="24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требования по надежности;</w:t>
      </w:r>
    </w:p>
    <w:p w14:paraId="7F77E76F" w14:textId="77777777" w:rsidR="0089388C" w:rsidRPr="004373DE" w:rsidRDefault="0089388C" w:rsidP="006F4D03">
      <w:pPr>
        <w:numPr>
          <w:ilvl w:val="0"/>
          <w:numId w:val="24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требования к производительности (как часто и какой объем информации нужно обрабатывать)</w:t>
      </w:r>
    </w:p>
    <w:p w14:paraId="35F68D3A" w14:textId="77777777" w:rsidR="0089388C" w:rsidRPr="004373DE" w:rsidRDefault="0089388C" w:rsidP="006F4D03">
      <w:pPr>
        <w:numPr>
          <w:ilvl w:val="0"/>
          <w:numId w:val="24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требования по безопасности;</w:t>
      </w:r>
    </w:p>
    <w:p w14:paraId="4E94C64E" w14:textId="77777777" w:rsidR="0089388C" w:rsidRPr="004373DE" w:rsidRDefault="0089388C" w:rsidP="006F4D03">
      <w:pPr>
        <w:numPr>
          <w:ilvl w:val="0"/>
          <w:numId w:val="24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требования к развертыванию и обновлению версий и т.п.</w:t>
      </w:r>
    </w:p>
    <w:p w14:paraId="3C888F2E" w14:textId="77777777" w:rsidR="0089388C" w:rsidRPr="004373DE" w:rsidRDefault="0089388C" w:rsidP="006F4D03">
      <w:pPr>
        <w:numPr>
          <w:ilvl w:val="0"/>
          <w:numId w:val="24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требования к количеству пользователей будущей системы в разрезе внешних и внутренних пользователей</w:t>
      </w:r>
    </w:p>
    <w:p w14:paraId="5DE9A051" w14:textId="77777777" w:rsidR="0089388C" w:rsidRPr="004373DE" w:rsidRDefault="0089388C" w:rsidP="006F4D03">
      <w:pPr>
        <w:numPr>
          <w:ilvl w:val="0"/>
          <w:numId w:val="24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требования к количеству обрабатываемых в день транзакций</w:t>
      </w:r>
    </w:p>
    <w:p w14:paraId="66B81DA3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Например, требования по документированию могут выглядеть так:</w:t>
      </w:r>
    </w:p>
    <w:p w14:paraId="4055EABB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rStyle w:val="ac"/>
          <w:color w:val="000000" w:themeColor="text1"/>
          <w:sz w:val="23"/>
          <w:szCs w:val="23"/>
        </w:rPr>
        <w:t>Требования к документированию</w:t>
      </w:r>
    </w:p>
    <w:p w14:paraId="3B1ACCB8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Исполнителем должна быть разработана и зафиксирована в системе </w:t>
      </w:r>
      <w:proofErr w:type="spellStart"/>
      <w:r w:rsidRPr="004373DE">
        <w:rPr>
          <w:color w:val="000000" w:themeColor="text1"/>
          <w:sz w:val="23"/>
          <w:szCs w:val="23"/>
        </w:rPr>
        <w:t>Confluence</w:t>
      </w:r>
      <w:proofErr w:type="spellEnd"/>
      <w:r w:rsidRPr="004373DE">
        <w:rPr>
          <w:color w:val="000000" w:themeColor="text1"/>
          <w:sz w:val="23"/>
          <w:szCs w:val="23"/>
        </w:rPr>
        <w:t xml:space="preserve"> Заказчика следующая документация:</w:t>
      </w:r>
    </w:p>
    <w:p w14:paraId="0E2C7EF2" w14:textId="77777777" w:rsidR="0089388C" w:rsidRPr="004373DE" w:rsidRDefault="0089388C" w:rsidP="006F4D03">
      <w:pPr>
        <w:numPr>
          <w:ilvl w:val="0"/>
          <w:numId w:val="25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Аналитическая записка</w:t>
      </w:r>
    </w:p>
    <w:p w14:paraId="5C0EC40F" w14:textId="77777777" w:rsidR="0089388C" w:rsidRPr="004373DE" w:rsidRDefault="0089388C" w:rsidP="006F4D03">
      <w:pPr>
        <w:numPr>
          <w:ilvl w:val="0"/>
          <w:numId w:val="25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План организации архитектуры и влияния на безопасность</w:t>
      </w:r>
    </w:p>
    <w:p w14:paraId="3D844B7E" w14:textId="77777777" w:rsidR="0089388C" w:rsidRPr="004373DE" w:rsidRDefault="0089388C" w:rsidP="006F4D03">
      <w:pPr>
        <w:numPr>
          <w:ilvl w:val="0"/>
          <w:numId w:val="25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Сценарий тестирования </w:t>
      </w:r>
    </w:p>
    <w:p w14:paraId="1750E4A9" w14:textId="77777777" w:rsidR="0089388C" w:rsidRPr="004373DE" w:rsidRDefault="0089388C" w:rsidP="006F4D03">
      <w:pPr>
        <w:numPr>
          <w:ilvl w:val="0"/>
          <w:numId w:val="25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Чек-лист </w:t>
      </w:r>
    </w:p>
    <w:p w14:paraId="1560F09A" w14:textId="77777777" w:rsidR="0089388C" w:rsidRPr="004373DE" w:rsidRDefault="0089388C" w:rsidP="006F4D03">
      <w:pPr>
        <w:numPr>
          <w:ilvl w:val="0"/>
          <w:numId w:val="25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Инструкция пользователя/администратора (для службы технической поддержки)</w:t>
      </w:r>
    </w:p>
    <w:p w14:paraId="42FB092E" w14:textId="77777777" w:rsidR="0089388C" w:rsidRPr="004373DE" w:rsidRDefault="0089388C" w:rsidP="006F4D03">
      <w:pPr>
        <w:numPr>
          <w:ilvl w:val="0"/>
          <w:numId w:val="25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Технический дизайн </w:t>
      </w:r>
    </w:p>
    <w:p w14:paraId="339BFD42" w14:textId="77777777" w:rsidR="0089388C" w:rsidRPr="004373DE" w:rsidRDefault="0089388C" w:rsidP="006F4D03">
      <w:pPr>
        <w:numPr>
          <w:ilvl w:val="0"/>
          <w:numId w:val="25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Акт </w:t>
      </w:r>
      <w:r>
        <w:rPr>
          <w:color w:val="000000" w:themeColor="text1"/>
          <w:sz w:val="23"/>
          <w:szCs w:val="23"/>
        </w:rPr>
        <w:t>выполненных работ</w:t>
      </w:r>
      <w:r w:rsidRPr="004373DE">
        <w:rPr>
          <w:color w:val="000000" w:themeColor="text1"/>
          <w:sz w:val="23"/>
          <w:szCs w:val="23"/>
        </w:rPr>
        <w:t>.</w:t>
      </w:r>
    </w:p>
    <w:p w14:paraId="024F94C3" w14:textId="77777777" w:rsidR="0089388C" w:rsidRPr="004373DE" w:rsidRDefault="0089388C" w:rsidP="006F4D03">
      <w:pPr>
        <w:numPr>
          <w:ilvl w:val="0"/>
          <w:numId w:val="25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Документация для передачи в Техническую поддержку, которая стандартизирована</w:t>
      </w:r>
    </w:p>
    <w:p w14:paraId="420AB0C4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А также любая другая техническая документация, которая напрямую указана в Договоре и приложениях к нему или есть специфическая документация по дорабатываемой системе. </w:t>
      </w:r>
    </w:p>
    <w:p w14:paraId="2F2C2453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При разработке документации необходимо ориентироваться на существующую иерархию документации в </w:t>
      </w:r>
      <w:proofErr w:type="spellStart"/>
      <w:r w:rsidRPr="004373DE">
        <w:rPr>
          <w:color w:val="000000" w:themeColor="text1"/>
          <w:sz w:val="23"/>
          <w:szCs w:val="23"/>
        </w:rPr>
        <w:t>Confluence</w:t>
      </w:r>
      <w:proofErr w:type="spellEnd"/>
      <w:r w:rsidRPr="004373DE">
        <w:rPr>
          <w:color w:val="000000" w:themeColor="text1"/>
          <w:sz w:val="23"/>
          <w:szCs w:val="23"/>
        </w:rPr>
        <w:t xml:space="preserve"> Заказчика. При отсутствии необходимого раздела его создание согласовывается с Заказчиком – Заказчик указывает путь для расположения документа, либо создает раздел по предложению Исполнителя.</w:t>
      </w:r>
    </w:p>
    <w:p w14:paraId="4B7A5BD1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rStyle w:val="ac"/>
          <w:color w:val="000000" w:themeColor="text1"/>
          <w:sz w:val="23"/>
          <w:szCs w:val="23"/>
        </w:rPr>
        <w:t>Требования по безопасности</w:t>
      </w:r>
    </w:p>
    <w:p w14:paraId="30214EB2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Требования по безопасности отражаются в документе "План организации архитектура и влияния на безопасность". Ссылка на данный документ должна быть представлена в данном разделе.</w:t>
      </w:r>
    </w:p>
    <w:p w14:paraId="08D4E07A" w14:textId="77777777" w:rsidR="0089388C" w:rsidRPr="004373DE" w:rsidRDefault="0089388C" w:rsidP="0089388C">
      <w:pPr>
        <w:pStyle w:val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lastRenderedPageBreak/>
        <w:t>6. Существующие ограничения</w:t>
      </w:r>
    </w:p>
    <w:p w14:paraId="69B46BAE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В рамках данного пункта дается список работ, выполнение которых не предполагается в рамках данного Технического задания. Согласовывая данный документ, Заказчик соглашается с указанными ограничениями.</w:t>
      </w:r>
    </w:p>
    <w:p w14:paraId="4993D75D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Пример ограничений:</w:t>
      </w:r>
    </w:p>
    <w:p w14:paraId="47B9ECDE" w14:textId="77777777" w:rsidR="0089388C" w:rsidRPr="004373DE" w:rsidRDefault="0089388C" w:rsidP="006F4D03">
      <w:pPr>
        <w:numPr>
          <w:ilvl w:val="0"/>
          <w:numId w:val="26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Доработка системы "Сервис" не входит в состав работ по данному техническому заданию</w:t>
      </w:r>
    </w:p>
    <w:p w14:paraId="42C0D192" w14:textId="77777777" w:rsidR="0089388C" w:rsidRPr="004373DE" w:rsidRDefault="0089388C" w:rsidP="006F4D03">
      <w:pPr>
        <w:numPr>
          <w:ilvl w:val="0"/>
          <w:numId w:val="26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Доработка BPM не входит в состав работ по данному техническому заданию</w:t>
      </w:r>
    </w:p>
    <w:p w14:paraId="7A34AE78" w14:textId="77777777" w:rsidR="0089388C" w:rsidRPr="004373DE" w:rsidRDefault="0089388C" w:rsidP="006F4D03">
      <w:pPr>
        <w:numPr>
          <w:ilvl w:val="0"/>
          <w:numId w:val="26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Доработка клиента ЕИС Гермес не входит в состав работ по данному техническому заданию</w:t>
      </w:r>
    </w:p>
    <w:p w14:paraId="52162907" w14:textId="77777777" w:rsidR="0089388C" w:rsidRPr="004373DE" w:rsidRDefault="0089388C" w:rsidP="0089388C">
      <w:pPr>
        <w:pStyle w:val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7. Критерии приемки</w:t>
      </w:r>
    </w:p>
    <w:p w14:paraId="3730E010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В данном пункте описываются критерии, по которым будет приниматься выполненная работа. Также здесь могут быть описаны особенности проведения этапов разработки и тестирования и их предоставление Заказчику.</w:t>
      </w:r>
    </w:p>
    <w:p w14:paraId="69109C94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Пример заполнения данного пункта:</w:t>
      </w:r>
    </w:p>
    <w:p w14:paraId="3D53C0A5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Этап 1:</w:t>
      </w:r>
    </w:p>
    <w:p w14:paraId="51123C7A" w14:textId="77777777" w:rsidR="0089388C" w:rsidRPr="004373DE" w:rsidRDefault="0089388C" w:rsidP="006F4D03">
      <w:pPr>
        <w:numPr>
          <w:ilvl w:val="0"/>
          <w:numId w:val="27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Проведено приёмо-сдаточное испытание на тестовом контуре ЕИС Гермес и ЛК ЮЛ (в случае не готовности одной из систем какие возможные действия?)</w:t>
      </w:r>
    </w:p>
    <w:p w14:paraId="43A6F98C" w14:textId="77777777" w:rsidR="0089388C" w:rsidRPr="004373DE" w:rsidRDefault="0089388C" w:rsidP="006F4D03">
      <w:pPr>
        <w:numPr>
          <w:ilvl w:val="0"/>
          <w:numId w:val="27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Подготовлена и сдана техническая документация согласно требованиям к системе </w:t>
      </w:r>
    </w:p>
    <w:p w14:paraId="77C058E8" w14:textId="77777777" w:rsidR="0089388C" w:rsidRPr="004373DE" w:rsidRDefault="0089388C" w:rsidP="006F4D03">
      <w:pPr>
        <w:numPr>
          <w:ilvl w:val="0"/>
          <w:numId w:val="27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Подготовлены и сданы пользовательские инструкции и инструкции для администраторов (техподдержки)</w:t>
      </w:r>
    </w:p>
    <w:p w14:paraId="291FAF73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Этап 2: </w:t>
      </w:r>
    </w:p>
    <w:p w14:paraId="3F9A894C" w14:textId="77777777" w:rsidR="0089388C" w:rsidRPr="004373DE" w:rsidRDefault="0089388C" w:rsidP="006F4D03">
      <w:pPr>
        <w:numPr>
          <w:ilvl w:val="0"/>
          <w:numId w:val="28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Проведен успешный релиз на продуктовую среду (успешно или нет также может быть продемонстрирован за заглушках)</w:t>
      </w:r>
    </w:p>
    <w:p w14:paraId="2691FD21" w14:textId="77777777" w:rsidR="0089388C" w:rsidRPr="004373DE" w:rsidRDefault="0089388C" w:rsidP="006F4D03">
      <w:pPr>
        <w:numPr>
          <w:ilvl w:val="0"/>
          <w:numId w:val="28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В рамках опытной эксплуатации найдены ошибки и согласован срок устранения в рамках гарантийной поддержки</w:t>
      </w:r>
    </w:p>
    <w:p w14:paraId="49A8B0A2" w14:textId="77777777" w:rsidR="0089388C" w:rsidRPr="004373DE" w:rsidRDefault="0089388C" w:rsidP="0089388C">
      <w:pPr>
        <w:pStyle w:val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8. Требования к тестированию</w:t>
      </w:r>
    </w:p>
    <w:p w14:paraId="678D01ED" w14:textId="77777777" w:rsidR="0089388C" w:rsidRPr="004373DE" w:rsidRDefault="0089388C" w:rsidP="0089388C">
      <w:pPr>
        <w:pStyle w:val="2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8.1. Требования к функциональному тестированию</w:t>
      </w:r>
    </w:p>
    <w:p w14:paraId="278FE174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Каждое функциональное требование должно быть покрыто тестовыми сценариями</w:t>
      </w:r>
    </w:p>
    <w:p w14:paraId="55C8D863" w14:textId="77777777" w:rsidR="0089388C" w:rsidRPr="004373DE" w:rsidRDefault="0089388C" w:rsidP="0089388C">
      <w:pPr>
        <w:pStyle w:val="2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8.2. Требования к регрессионному тестированию</w:t>
      </w:r>
    </w:p>
    <w:p w14:paraId="15221F1D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В рамках регрессионного тестирования необходимо сформировать чек-лист и тест-кейсы, согласовать с командой разработки и провести непосредственное тестирование на согласованных средах</w:t>
      </w:r>
    </w:p>
    <w:p w14:paraId="59106A82" w14:textId="77777777" w:rsidR="0089388C" w:rsidRPr="004373DE" w:rsidRDefault="0089388C" w:rsidP="0089388C">
      <w:pPr>
        <w:pStyle w:val="2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8.3. Требования к нагрузочному тестированию</w:t>
      </w:r>
    </w:p>
    <w:p w14:paraId="65D2E84C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lastRenderedPageBreak/>
        <w:t>Необходимо сформировать чек листы и тест кейсы, методику испытаний, показатели нагрузки (</w:t>
      </w:r>
      <w:proofErr w:type="gramStart"/>
      <w:r w:rsidRPr="004373DE">
        <w:rPr>
          <w:color w:val="000000" w:themeColor="text1"/>
          <w:sz w:val="23"/>
          <w:szCs w:val="23"/>
        </w:rPr>
        <w:t>Например</w:t>
      </w:r>
      <w:proofErr w:type="gramEnd"/>
      <w:r w:rsidRPr="004373DE">
        <w:rPr>
          <w:color w:val="000000" w:themeColor="text1"/>
          <w:sz w:val="23"/>
          <w:szCs w:val="23"/>
        </w:rPr>
        <w:t>: система должна выдерживать 100 RPS в период оплат и передачи показаний), согласовать с командой разработки и провести непосредственное тестирование на согласованных средах</w:t>
      </w:r>
    </w:p>
    <w:p w14:paraId="67269B1A" w14:textId="77777777" w:rsidR="0089388C" w:rsidRPr="004373DE" w:rsidRDefault="0089388C" w:rsidP="0089388C">
      <w:pPr>
        <w:pStyle w:val="2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8.4. Требования к приемочному тестированию</w:t>
      </w:r>
    </w:p>
    <w:p w14:paraId="4F191913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Проведение демонстрации функционала бизнесу для подтверждения готовности ввода в опытно-промышленную эксплуатацию на среде, максимально приближенной к </w:t>
      </w:r>
      <w:proofErr w:type="spellStart"/>
      <w:r w:rsidRPr="004373DE">
        <w:rPr>
          <w:color w:val="000000" w:themeColor="text1"/>
          <w:sz w:val="23"/>
          <w:szCs w:val="23"/>
        </w:rPr>
        <w:t>продуктиву</w:t>
      </w:r>
      <w:proofErr w:type="spellEnd"/>
    </w:p>
    <w:p w14:paraId="10E3C592" w14:textId="77777777" w:rsidR="0089388C" w:rsidRPr="004373DE" w:rsidRDefault="0089388C" w:rsidP="0089388C">
      <w:pPr>
        <w:pStyle w:val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9. Этапы выполнения работ</w:t>
      </w:r>
    </w:p>
    <w:p w14:paraId="0D1F3973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Этапы работ приведены в таблице 1. Сроки их выполнения и перечень документов, предъявляемых по окончании соответствующих этапов, предоставляются в течении 5 рабочих дней после подписания договора.</w:t>
      </w:r>
    </w:p>
    <w:p w14:paraId="01EBA83A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rStyle w:val="ad"/>
          <w:color w:val="000000" w:themeColor="text1"/>
          <w:sz w:val="23"/>
          <w:szCs w:val="23"/>
        </w:rPr>
        <w:t>Таблица 1 Перечень этапов разработки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1580"/>
        <w:gridCol w:w="1617"/>
        <w:gridCol w:w="2820"/>
        <w:gridCol w:w="1428"/>
      </w:tblGrid>
      <w:tr w:rsidR="0089388C" w:rsidRPr="004373DE" w14:paraId="62DFD907" w14:textId="77777777" w:rsidTr="0089388C">
        <w:trPr>
          <w:divId w:val="206471404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A17C6E" w14:textId="77777777" w:rsidR="0089388C" w:rsidRPr="004373DE" w:rsidRDefault="0089388C" w:rsidP="00BC0717">
            <w:pPr>
              <w:pStyle w:val="a5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373DE">
              <w:rPr>
                <w:rStyle w:val="ac"/>
                <w:rFonts w:eastAsiaTheme="majorEastAsia"/>
                <w:color w:val="000000" w:themeColor="text1"/>
                <w:sz w:val="23"/>
                <w:szCs w:val="23"/>
              </w:rPr>
              <w:t>Наименование этапа</w:t>
            </w:r>
          </w:p>
        </w:tc>
        <w:tc>
          <w:tcPr>
            <w:tcW w:w="0" w:type="auto"/>
            <w:vAlign w:val="center"/>
            <w:hideMark/>
          </w:tcPr>
          <w:p w14:paraId="762F6D1D" w14:textId="77777777" w:rsidR="0089388C" w:rsidRPr="004373DE" w:rsidRDefault="0089388C" w:rsidP="00BC0717">
            <w:pPr>
              <w:pStyle w:val="a5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373DE">
              <w:rPr>
                <w:rStyle w:val="ac"/>
                <w:rFonts w:eastAsiaTheme="majorEastAsia"/>
                <w:color w:val="000000" w:themeColor="text1"/>
                <w:sz w:val="23"/>
                <w:szCs w:val="23"/>
              </w:rPr>
              <w:t xml:space="preserve">Срок начала </w:t>
            </w:r>
            <w:r>
              <w:rPr>
                <w:rStyle w:val="ac"/>
                <w:rFonts w:eastAsiaTheme="majorEastAsia"/>
                <w:color w:val="000000" w:themeColor="text1"/>
                <w:sz w:val="23"/>
                <w:szCs w:val="23"/>
              </w:rPr>
              <w:t>выполнения работ</w:t>
            </w:r>
          </w:p>
        </w:tc>
        <w:tc>
          <w:tcPr>
            <w:tcW w:w="0" w:type="auto"/>
            <w:vAlign w:val="center"/>
            <w:hideMark/>
          </w:tcPr>
          <w:p w14:paraId="1479EA9F" w14:textId="77777777" w:rsidR="0089388C" w:rsidRPr="004373DE" w:rsidRDefault="0089388C" w:rsidP="00BC0717">
            <w:pPr>
              <w:pStyle w:val="a5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373DE">
              <w:rPr>
                <w:rStyle w:val="ac"/>
                <w:rFonts w:eastAsiaTheme="majorEastAsia"/>
                <w:color w:val="000000" w:themeColor="text1"/>
                <w:sz w:val="23"/>
                <w:szCs w:val="23"/>
              </w:rPr>
              <w:t xml:space="preserve">Срок окончания </w:t>
            </w:r>
            <w:r>
              <w:rPr>
                <w:rStyle w:val="ac"/>
                <w:rFonts w:eastAsiaTheme="majorEastAsia"/>
                <w:color w:val="000000" w:themeColor="text1"/>
                <w:sz w:val="23"/>
                <w:szCs w:val="23"/>
              </w:rPr>
              <w:t>выполнения работ</w:t>
            </w:r>
          </w:p>
        </w:tc>
        <w:tc>
          <w:tcPr>
            <w:tcW w:w="0" w:type="auto"/>
            <w:vAlign w:val="center"/>
            <w:hideMark/>
          </w:tcPr>
          <w:p w14:paraId="242A9D9F" w14:textId="77777777" w:rsidR="0089388C" w:rsidRPr="004373DE" w:rsidRDefault="0089388C" w:rsidP="00BC0717">
            <w:pPr>
              <w:pStyle w:val="a5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373DE">
              <w:rPr>
                <w:rStyle w:val="ac"/>
                <w:rFonts w:eastAsiaTheme="majorEastAsia"/>
                <w:color w:val="000000" w:themeColor="text1"/>
                <w:sz w:val="23"/>
                <w:szCs w:val="23"/>
              </w:rPr>
              <w:t>Ответственный (Заказчик/Исполнитель)</w:t>
            </w:r>
          </w:p>
        </w:tc>
        <w:tc>
          <w:tcPr>
            <w:tcW w:w="0" w:type="auto"/>
            <w:vAlign w:val="center"/>
            <w:hideMark/>
          </w:tcPr>
          <w:p w14:paraId="11ED97A9" w14:textId="77777777" w:rsidR="0089388C" w:rsidRPr="004373DE" w:rsidRDefault="0089388C" w:rsidP="00BC0717">
            <w:pPr>
              <w:pStyle w:val="a5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373DE">
              <w:rPr>
                <w:rStyle w:val="ac"/>
                <w:rFonts w:eastAsiaTheme="majorEastAsia"/>
                <w:color w:val="000000" w:themeColor="text1"/>
                <w:sz w:val="23"/>
                <w:szCs w:val="23"/>
              </w:rPr>
              <w:t>Примечания</w:t>
            </w:r>
          </w:p>
        </w:tc>
      </w:tr>
      <w:tr w:rsidR="0089388C" w:rsidRPr="004373DE" w14:paraId="0C7FB4CD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4095C8F2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Обследование объекта автоматизации</w:t>
            </w:r>
          </w:p>
        </w:tc>
        <w:tc>
          <w:tcPr>
            <w:tcW w:w="0" w:type="auto"/>
            <w:vAlign w:val="center"/>
            <w:hideMark/>
          </w:tcPr>
          <w:p w14:paraId="4D4AB8DD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46A2E507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72392936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15EEFD7F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</w:tr>
      <w:tr w:rsidR="0089388C" w:rsidRPr="004373DE" w14:paraId="151CCCF1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1A47D0C6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Разработка программного обеспечения, включая разработку программной документации</w:t>
            </w:r>
          </w:p>
        </w:tc>
        <w:tc>
          <w:tcPr>
            <w:tcW w:w="0" w:type="auto"/>
            <w:vAlign w:val="center"/>
            <w:hideMark/>
          </w:tcPr>
          <w:p w14:paraId="50210D87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1F10C677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619A9593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02691A26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</w:tr>
      <w:tr w:rsidR="0089388C" w:rsidRPr="004373DE" w14:paraId="7CA93F51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0CEF08AE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Приемо-сдаточные испытания</w:t>
            </w:r>
          </w:p>
        </w:tc>
        <w:tc>
          <w:tcPr>
            <w:tcW w:w="0" w:type="auto"/>
            <w:vAlign w:val="center"/>
            <w:hideMark/>
          </w:tcPr>
          <w:p w14:paraId="492CBE7F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5494EC52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703AEBFD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1F7C3FD3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</w:tr>
      <w:tr w:rsidR="0089388C" w:rsidRPr="004373DE" w14:paraId="2BAA085D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03EEF313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Интеграционное тестирование с командами смежных систем</w:t>
            </w:r>
          </w:p>
        </w:tc>
        <w:tc>
          <w:tcPr>
            <w:tcW w:w="0" w:type="auto"/>
            <w:vAlign w:val="center"/>
            <w:hideMark/>
          </w:tcPr>
          <w:p w14:paraId="00EFE211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0DC06891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2978339B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036097BE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</w:tr>
      <w:tr w:rsidR="0089388C" w:rsidRPr="004373DE" w14:paraId="02746587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350F99B0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Внедрение в промышленный контур</w:t>
            </w:r>
          </w:p>
        </w:tc>
        <w:tc>
          <w:tcPr>
            <w:tcW w:w="0" w:type="auto"/>
            <w:vAlign w:val="center"/>
            <w:hideMark/>
          </w:tcPr>
          <w:p w14:paraId="3287B21E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1AC8FB6F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2B629AF1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00DEE7EF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</w:tr>
      <w:tr w:rsidR="0089388C" w:rsidRPr="004373DE" w14:paraId="797A77A6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46678F86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Опытно-промышленная эксплуатация</w:t>
            </w:r>
          </w:p>
        </w:tc>
        <w:tc>
          <w:tcPr>
            <w:tcW w:w="0" w:type="auto"/>
            <w:vAlign w:val="center"/>
            <w:hideMark/>
          </w:tcPr>
          <w:p w14:paraId="0DF9DA1A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4530D2CA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7D1363D3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6BE98AB0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</w:tr>
      <w:tr w:rsidR="0089388C" w:rsidRPr="004373DE" w14:paraId="5EEBE248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6A4D02EE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Консультационно-техническая поддержка или Промышленная эксплуатация</w:t>
            </w:r>
          </w:p>
        </w:tc>
        <w:tc>
          <w:tcPr>
            <w:tcW w:w="0" w:type="auto"/>
            <w:vAlign w:val="center"/>
            <w:hideMark/>
          </w:tcPr>
          <w:p w14:paraId="27764665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7F7753AC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1FD1FC86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55D17114" w14:textId="77777777" w:rsidR="0089388C" w:rsidRPr="004373DE" w:rsidRDefault="0089388C" w:rsidP="00BC0717">
            <w:pPr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1A54D214" w14:textId="77777777" w:rsidR="0089388C" w:rsidRPr="004373DE" w:rsidRDefault="0089388C" w:rsidP="0089388C">
      <w:pPr>
        <w:pStyle w:val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lastRenderedPageBreak/>
        <w:t xml:space="preserve">10. Требования к инфраструктуре. Допустимо ссылаться на страницы </w:t>
      </w:r>
      <w:proofErr w:type="spellStart"/>
      <w:r w:rsidRPr="004373DE">
        <w:rPr>
          <w:color w:val="000000" w:themeColor="text1"/>
          <w:sz w:val="23"/>
          <w:szCs w:val="23"/>
        </w:rPr>
        <w:t>confluence</w:t>
      </w:r>
      <w:proofErr w:type="spellEnd"/>
      <w:r w:rsidRPr="004373DE">
        <w:rPr>
          <w:color w:val="000000" w:themeColor="text1"/>
          <w:sz w:val="23"/>
          <w:szCs w:val="23"/>
        </w:rPr>
        <w:t>, если нет изменений по серверам</w:t>
      </w:r>
    </w:p>
    <w:p w14:paraId="430C0EA6" w14:textId="77777777" w:rsidR="0089388C" w:rsidRPr="004373DE" w:rsidRDefault="0089388C" w:rsidP="0089388C">
      <w:pPr>
        <w:pStyle w:val="2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10.1. Инфраструктурная схема</w:t>
      </w:r>
    </w:p>
    <w:p w14:paraId="409AD7C9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В данном пункте может быть представлена схема изменений в текущей инфраструктуре предприятия</w:t>
      </w:r>
    </w:p>
    <w:p w14:paraId="0F551FED" w14:textId="77777777" w:rsidR="0089388C" w:rsidRPr="004373DE" w:rsidRDefault="0089388C" w:rsidP="0089388C">
      <w:pPr>
        <w:pStyle w:val="2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10.2. Ресурсы</w:t>
      </w:r>
    </w:p>
    <w:p w14:paraId="4FB67BC6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В данном пункте описывается какие ресурсы необходимы для проведения проектирования и разработки системы.</w:t>
      </w:r>
    </w:p>
    <w:p w14:paraId="26B72902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Пример заполнения пункта:</w:t>
      </w:r>
    </w:p>
    <w:p w14:paraId="5BACEF8B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Разработка проводится в DEV среде, без доступа в </w:t>
      </w:r>
      <w:proofErr w:type="spellStart"/>
      <w:r w:rsidRPr="004373DE">
        <w:rPr>
          <w:color w:val="000000" w:themeColor="text1"/>
          <w:sz w:val="23"/>
          <w:szCs w:val="23"/>
        </w:rPr>
        <w:t>Prod</w:t>
      </w:r>
      <w:proofErr w:type="spellEnd"/>
      <w:r w:rsidRPr="004373DE">
        <w:rPr>
          <w:color w:val="000000" w:themeColor="text1"/>
          <w:sz w:val="23"/>
          <w:szCs w:val="23"/>
        </w:rPr>
        <w:t>.</w:t>
      </w:r>
    </w:p>
    <w:p w14:paraId="146E7BB8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Подключение к среде по средствам VPN.</w:t>
      </w:r>
    </w:p>
    <w:p w14:paraId="6D8CFB9C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Для </w:t>
      </w:r>
      <w:proofErr w:type="spellStart"/>
      <w:r w:rsidRPr="004373DE">
        <w:rPr>
          <w:color w:val="000000" w:themeColor="text1"/>
          <w:sz w:val="23"/>
          <w:szCs w:val="23"/>
        </w:rPr>
        <w:t>Dev</w:t>
      </w:r>
      <w:proofErr w:type="spellEnd"/>
      <w:r w:rsidRPr="004373DE">
        <w:rPr>
          <w:color w:val="000000" w:themeColor="text1"/>
          <w:sz w:val="23"/>
          <w:szCs w:val="23"/>
        </w:rPr>
        <w:t>\</w:t>
      </w:r>
      <w:proofErr w:type="spellStart"/>
      <w:r w:rsidRPr="004373DE">
        <w:rPr>
          <w:color w:val="000000" w:themeColor="text1"/>
          <w:sz w:val="23"/>
          <w:szCs w:val="23"/>
        </w:rPr>
        <w:t>Test</w:t>
      </w:r>
      <w:proofErr w:type="spellEnd"/>
      <w:r w:rsidRPr="004373DE">
        <w:rPr>
          <w:color w:val="000000" w:themeColor="text1"/>
          <w:sz w:val="23"/>
          <w:szCs w:val="23"/>
        </w:rPr>
        <w:t xml:space="preserve"> среды требуется доступ в сеть </w:t>
      </w:r>
      <w:proofErr w:type="spellStart"/>
      <w:r w:rsidRPr="004373DE">
        <w:rPr>
          <w:color w:val="000000" w:themeColor="text1"/>
          <w:sz w:val="23"/>
          <w:szCs w:val="23"/>
        </w:rPr>
        <w:t>internet</w:t>
      </w:r>
      <w:proofErr w:type="spellEnd"/>
      <w:r w:rsidRPr="004373DE">
        <w:rPr>
          <w:color w:val="000000" w:themeColor="text1"/>
          <w:sz w:val="23"/>
          <w:szCs w:val="23"/>
        </w:rPr>
        <w:t>.</w:t>
      </w:r>
    </w:p>
    <w:p w14:paraId="549D9199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После проведения этапа разработки, разработанный функционал переносится с </w:t>
      </w:r>
      <w:proofErr w:type="spellStart"/>
      <w:r w:rsidRPr="004373DE">
        <w:rPr>
          <w:color w:val="000000" w:themeColor="text1"/>
          <w:sz w:val="23"/>
          <w:szCs w:val="23"/>
        </w:rPr>
        <w:t>Dev</w:t>
      </w:r>
      <w:proofErr w:type="spellEnd"/>
      <w:r w:rsidRPr="004373DE">
        <w:rPr>
          <w:color w:val="000000" w:themeColor="text1"/>
          <w:sz w:val="23"/>
          <w:szCs w:val="23"/>
        </w:rPr>
        <w:t xml:space="preserve"> на TEST сервера для проведения тестирования.</w:t>
      </w:r>
    </w:p>
    <w:p w14:paraId="3BE77339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Сервера </w:t>
      </w:r>
      <w:proofErr w:type="spellStart"/>
      <w:r w:rsidRPr="004373DE">
        <w:rPr>
          <w:color w:val="000000" w:themeColor="text1"/>
          <w:sz w:val="23"/>
          <w:szCs w:val="23"/>
        </w:rPr>
        <w:t>Dev</w:t>
      </w:r>
      <w:proofErr w:type="spellEnd"/>
      <w:r w:rsidRPr="004373DE">
        <w:rPr>
          <w:color w:val="000000" w:themeColor="text1"/>
          <w:sz w:val="23"/>
          <w:szCs w:val="23"/>
        </w:rPr>
        <w:t xml:space="preserve"> и ТEST находятся в едином адресном пространстве.</w:t>
      </w:r>
    </w:p>
    <w:p w14:paraId="393C26FA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Доступ к </w:t>
      </w:r>
      <w:proofErr w:type="spellStart"/>
      <w:r w:rsidRPr="004373DE">
        <w:rPr>
          <w:color w:val="000000" w:themeColor="text1"/>
          <w:sz w:val="23"/>
          <w:szCs w:val="23"/>
        </w:rPr>
        <w:t>Prod</w:t>
      </w:r>
      <w:proofErr w:type="spellEnd"/>
      <w:r w:rsidRPr="004373DE">
        <w:rPr>
          <w:color w:val="000000" w:themeColor="text1"/>
          <w:sz w:val="23"/>
          <w:szCs w:val="23"/>
        </w:rPr>
        <w:t xml:space="preserve"> среде осуществляется через RDP подключение к выделенной станции.</w:t>
      </w:r>
    </w:p>
    <w:p w14:paraId="53B0136B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 xml:space="preserve">Для проведения поставок в </w:t>
      </w:r>
      <w:proofErr w:type="spellStart"/>
      <w:r w:rsidRPr="004373DE">
        <w:rPr>
          <w:color w:val="000000" w:themeColor="text1"/>
          <w:sz w:val="23"/>
          <w:szCs w:val="23"/>
        </w:rPr>
        <w:t>Prod</w:t>
      </w:r>
      <w:proofErr w:type="spellEnd"/>
      <w:r w:rsidRPr="004373DE">
        <w:rPr>
          <w:color w:val="000000" w:themeColor="text1"/>
          <w:sz w:val="23"/>
          <w:szCs w:val="23"/>
        </w:rPr>
        <w:t xml:space="preserve">, должны быть доступны сервера SVN и </w:t>
      </w:r>
      <w:proofErr w:type="spellStart"/>
      <w:r w:rsidRPr="004373DE">
        <w:rPr>
          <w:color w:val="000000" w:themeColor="text1"/>
          <w:sz w:val="23"/>
          <w:szCs w:val="23"/>
        </w:rPr>
        <w:t>Git</w:t>
      </w:r>
      <w:proofErr w:type="spellEnd"/>
      <w:r w:rsidRPr="004373DE">
        <w:rPr>
          <w:color w:val="000000" w:themeColor="text1"/>
          <w:sz w:val="23"/>
          <w:szCs w:val="23"/>
        </w:rPr>
        <w:t xml:space="preserve"> находящиеся в тестовом контуре.</w:t>
      </w:r>
    </w:p>
    <w:p w14:paraId="24E5DE78" w14:textId="77777777" w:rsidR="0089388C" w:rsidRPr="004373DE" w:rsidRDefault="0089388C" w:rsidP="0089388C">
      <w:pPr>
        <w:spacing w:before="100" w:beforeAutospacing="1" w:after="100" w:afterAutospacing="1"/>
        <w:outlineLvl w:val="2"/>
        <w:divId w:val="2064714049"/>
        <w:rPr>
          <w:b/>
          <w:bCs/>
          <w:color w:val="000000" w:themeColor="text1"/>
          <w:sz w:val="23"/>
          <w:szCs w:val="23"/>
        </w:rPr>
      </w:pPr>
      <w:r w:rsidRPr="004373DE">
        <w:rPr>
          <w:b/>
          <w:bCs/>
          <w:color w:val="000000" w:themeColor="text1"/>
          <w:sz w:val="23"/>
          <w:szCs w:val="23"/>
        </w:rPr>
        <w:t>10.2.1    Выделенная среда разработки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975"/>
        <w:gridCol w:w="1006"/>
        <w:gridCol w:w="879"/>
        <w:gridCol w:w="1096"/>
        <w:gridCol w:w="964"/>
      </w:tblGrid>
      <w:tr w:rsidR="0089388C" w:rsidRPr="004373DE" w14:paraId="02FF161E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219458F8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b/>
                <w:bCs/>
                <w:color w:val="000000" w:themeColor="text1"/>
                <w:sz w:val="23"/>
                <w:szCs w:val="23"/>
              </w:rPr>
              <w:t>Роль</w:t>
            </w:r>
          </w:p>
        </w:tc>
        <w:tc>
          <w:tcPr>
            <w:tcW w:w="0" w:type="auto"/>
            <w:vAlign w:val="center"/>
            <w:hideMark/>
          </w:tcPr>
          <w:p w14:paraId="5325DE7C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b/>
                <w:bCs/>
                <w:color w:val="000000" w:themeColor="text1"/>
                <w:sz w:val="23"/>
                <w:szCs w:val="23"/>
              </w:rPr>
              <w:t>CPU шт.</w:t>
            </w:r>
          </w:p>
        </w:tc>
        <w:tc>
          <w:tcPr>
            <w:tcW w:w="0" w:type="auto"/>
            <w:vAlign w:val="center"/>
            <w:hideMark/>
          </w:tcPr>
          <w:p w14:paraId="6ED52452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b/>
                <w:bCs/>
                <w:color w:val="000000" w:themeColor="text1"/>
                <w:sz w:val="23"/>
                <w:szCs w:val="23"/>
              </w:rPr>
              <w:t>RAM Гб.</w:t>
            </w:r>
          </w:p>
        </w:tc>
        <w:tc>
          <w:tcPr>
            <w:tcW w:w="0" w:type="auto"/>
            <w:vAlign w:val="center"/>
            <w:hideMark/>
          </w:tcPr>
          <w:p w14:paraId="01DF3F80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b/>
                <w:bCs/>
                <w:color w:val="000000" w:themeColor="text1"/>
                <w:sz w:val="23"/>
                <w:szCs w:val="23"/>
              </w:rPr>
              <w:t>SSD Гб.</w:t>
            </w:r>
          </w:p>
        </w:tc>
        <w:tc>
          <w:tcPr>
            <w:tcW w:w="0" w:type="auto"/>
            <w:vAlign w:val="center"/>
            <w:hideMark/>
          </w:tcPr>
          <w:p w14:paraId="6C93BF94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b/>
                <w:bCs/>
                <w:color w:val="000000" w:themeColor="text1"/>
                <w:sz w:val="23"/>
                <w:szCs w:val="23"/>
              </w:rPr>
              <w:t>OS</w:t>
            </w:r>
          </w:p>
        </w:tc>
        <w:tc>
          <w:tcPr>
            <w:tcW w:w="0" w:type="auto"/>
            <w:vAlign w:val="center"/>
            <w:hideMark/>
          </w:tcPr>
          <w:p w14:paraId="7B2985CD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b/>
                <w:bCs/>
                <w:color w:val="000000" w:themeColor="text1"/>
                <w:sz w:val="23"/>
                <w:szCs w:val="23"/>
              </w:rPr>
              <w:t>FQDN</w:t>
            </w:r>
          </w:p>
        </w:tc>
      </w:tr>
      <w:tr w:rsidR="0089388C" w:rsidRPr="004373DE" w14:paraId="72798344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0F002E21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DEV сервер BPM</w:t>
            </w:r>
          </w:p>
        </w:tc>
        <w:tc>
          <w:tcPr>
            <w:tcW w:w="0" w:type="auto"/>
            <w:vAlign w:val="center"/>
            <w:hideMark/>
          </w:tcPr>
          <w:p w14:paraId="14F6686F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111688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69A3FB0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68A2C70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Win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D794F0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Devbpm</w:t>
            </w:r>
            <w:proofErr w:type="spellEnd"/>
          </w:p>
        </w:tc>
      </w:tr>
      <w:tr w:rsidR="0089388C" w:rsidRPr="004373DE" w14:paraId="3049BC1D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3AADBDDE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 xml:space="preserve">DEV сервер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SharePoint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59B25C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1C3C8E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84BD1DB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FBE6FDD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Win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D638B1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devsp</w:t>
            </w:r>
            <w:proofErr w:type="spellEnd"/>
          </w:p>
        </w:tc>
      </w:tr>
      <w:tr w:rsidR="0089388C" w:rsidRPr="004373DE" w14:paraId="700E316E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17C267E6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 xml:space="preserve">DEV сервер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ABByy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18A159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F28F0E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B66B6A6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E79B85F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Win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A30BF3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devflexi</w:t>
            </w:r>
            <w:proofErr w:type="spellEnd"/>
          </w:p>
        </w:tc>
      </w:tr>
      <w:tr w:rsidR="0089388C" w:rsidRPr="004373DE" w14:paraId="33CBE433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6B8B4617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TEST сервер BPM</w:t>
            </w:r>
          </w:p>
        </w:tc>
        <w:tc>
          <w:tcPr>
            <w:tcW w:w="0" w:type="auto"/>
            <w:vAlign w:val="center"/>
            <w:hideMark/>
          </w:tcPr>
          <w:p w14:paraId="590CC761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49CB26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5C0354C2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06D77C28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Win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C2D0AB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Testbpm</w:t>
            </w:r>
            <w:proofErr w:type="spellEnd"/>
          </w:p>
        </w:tc>
      </w:tr>
      <w:tr w:rsidR="0089388C" w:rsidRPr="004373DE" w14:paraId="2C9B438E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2FFE3538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 xml:space="preserve">TEST сервер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SharePoint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4C8421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75B737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F02688F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5A721CE7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Win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CB9EE2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Testsp</w:t>
            </w:r>
            <w:proofErr w:type="spellEnd"/>
          </w:p>
        </w:tc>
      </w:tr>
      <w:tr w:rsidR="0089388C" w:rsidRPr="004373DE" w14:paraId="23241893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5B7B774D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 xml:space="preserve">TEST сервер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ABByy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9CA136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E15F18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420A0AB0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648DC27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Win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329252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testflexi</w:t>
            </w:r>
            <w:proofErr w:type="spellEnd"/>
          </w:p>
        </w:tc>
      </w:tr>
      <w:tr w:rsidR="0089388C" w:rsidRPr="004373DE" w14:paraId="1B47CB39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3ACF8F80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DEV сервер SQL</w:t>
            </w:r>
          </w:p>
        </w:tc>
        <w:tc>
          <w:tcPr>
            <w:tcW w:w="0" w:type="auto"/>
            <w:vAlign w:val="center"/>
            <w:hideMark/>
          </w:tcPr>
          <w:p w14:paraId="47C10202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76DEC4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54CEF74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638AFE58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Win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4C6190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devsql</w:t>
            </w:r>
            <w:proofErr w:type="spellEnd"/>
          </w:p>
        </w:tc>
      </w:tr>
      <w:tr w:rsidR="0089388C" w:rsidRPr="004373DE" w14:paraId="055D1B70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2C4C117D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DEV сервер Брокер</w:t>
            </w:r>
          </w:p>
        </w:tc>
        <w:tc>
          <w:tcPr>
            <w:tcW w:w="0" w:type="auto"/>
            <w:vAlign w:val="center"/>
            <w:hideMark/>
          </w:tcPr>
          <w:p w14:paraId="7D47C2B2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052225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70FBCC77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r w:rsidRPr="004373DE">
              <w:rPr>
                <w:color w:val="000000" w:themeColor="text1"/>
                <w:sz w:val="23"/>
                <w:szCs w:val="23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06DFE812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Win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server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D6B150" w14:textId="77777777" w:rsidR="0089388C" w:rsidRPr="004373DE" w:rsidRDefault="0089388C" w:rsidP="00BC0717">
            <w:pPr>
              <w:spacing w:before="100" w:beforeAutospacing="1" w:after="100" w:afterAutospacing="1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devrabbit</w:t>
            </w:r>
            <w:proofErr w:type="spellEnd"/>
          </w:p>
        </w:tc>
      </w:tr>
    </w:tbl>
    <w:p w14:paraId="5FF25534" w14:textId="77777777" w:rsidR="0089388C" w:rsidRPr="004373DE" w:rsidRDefault="0089388C" w:rsidP="0089388C">
      <w:pPr>
        <w:pStyle w:val="3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10.2.2    </w:t>
      </w:r>
      <w:proofErr w:type="spellStart"/>
      <w:r w:rsidRPr="004373DE">
        <w:rPr>
          <w:color w:val="000000" w:themeColor="text1"/>
          <w:sz w:val="23"/>
          <w:szCs w:val="23"/>
        </w:rPr>
        <w:t>Prod</w:t>
      </w:r>
      <w:proofErr w:type="spellEnd"/>
      <w:r w:rsidRPr="004373DE">
        <w:rPr>
          <w:color w:val="000000" w:themeColor="text1"/>
          <w:sz w:val="23"/>
          <w:szCs w:val="23"/>
        </w:rPr>
        <w:t xml:space="preserve"> среда</w:t>
      </w:r>
    </w:p>
    <w:p w14:paraId="6EBB8A99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Состав серверов:</w:t>
      </w:r>
    </w:p>
    <w:p w14:paraId="2BC10033" w14:textId="77777777" w:rsidR="0089388C" w:rsidRPr="004373DE" w:rsidRDefault="0089388C" w:rsidP="006F4D03">
      <w:pPr>
        <w:numPr>
          <w:ilvl w:val="0"/>
          <w:numId w:val="29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proofErr w:type="spellStart"/>
      <w:r w:rsidRPr="004373DE">
        <w:rPr>
          <w:color w:val="000000" w:themeColor="text1"/>
          <w:sz w:val="23"/>
          <w:szCs w:val="23"/>
        </w:rPr>
        <w:lastRenderedPageBreak/>
        <w:t>Prod</w:t>
      </w:r>
      <w:proofErr w:type="spellEnd"/>
      <w:r w:rsidRPr="004373DE">
        <w:rPr>
          <w:color w:val="000000" w:themeColor="text1"/>
          <w:sz w:val="23"/>
          <w:szCs w:val="23"/>
        </w:rPr>
        <w:t xml:space="preserve"> сервер ЕИС Гермес</w:t>
      </w:r>
    </w:p>
    <w:p w14:paraId="26317EAB" w14:textId="77777777" w:rsidR="0089388C" w:rsidRPr="004373DE" w:rsidRDefault="0089388C" w:rsidP="006F4D03">
      <w:pPr>
        <w:numPr>
          <w:ilvl w:val="0"/>
          <w:numId w:val="29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proofErr w:type="spellStart"/>
      <w:r w:rsidRPr="004373DE">
        <w:rPr>
          <w:color w:val="000000" w:themeColor="text1"/>
          <w:sz w:val="23"/>
          <w:szCs w:val="23"/>
        </w:rPr>
        <w:t>Prod</w:t>
      </w:r>
      <w:proofErr w:type="spellEnd"/>
      <w:r w:rsidRPr="004373DE">
        <w:rPr>
          <w:color w:val="000000" w:themeColor="text1"/>
          <w:sz w:val="23"/>
          <w:szCs w:val="23"/>
        </w:rPr>
        <w:t xml:space="preserve"> сервер SQL</w:t>
      </w:r>
    </w:p>
    <w:p w14:paraId="53D52D4D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br/>
      </w:r>
      <w:r w:rsidRPr="004373DE">
        <w:rPr>
          <w:rStyle w:val="ad"/>
          <w:color w:val="000000" w:themeColor="text1"/>
          <w:sz w:val="23"/>
          <w:szCs w:val="23"/>
        </w:rPr>
        <w:t>Таблица 4 Промышленная среда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975"/>
        <w:gridCol w:w="1006"/>
        <w:gridCol w:w="894"/>
      </w:tblGrid>
      <w:tr w:rsidR="0089388C" w:rsidRPr="004373DE" w14:paraId="187DC00C" w14:textId="77777777" w:rsidTr="0089388C">
        <w:trPr>
          <w:divId w:val="206471404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37D23E" w14:textId="77777777" w:rsidR="0089388C" w:rsidRPr="004373DE" w:rsidRDefault="0089388C" w:rsidP="00BC0717">
            <w:pPr>
              <w:pStyle w:val="a5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373DE">
              <w:rPr>
                <w:rStyle w:val="ac"/>
                <w:rFonts w:eastAsiaTheme="majorEastAsia"/>
                <w:color w:val="000000" w:themeColor="text1"/>
                <w:sz w:val="23"/>
                <w:szCs w:val="23"/>
              </w:rPr>
              <w:t>Роль</w:t>
            </w:r>
          </w:p>
        </w:tc>
        <w:tc>
          <w:tcPr>
            <w:tcW w:w="0" w:type="auto"/>
            <w:vAlign w:val="center"/>
            <w:hideMark/>
          </w:tcPr>
          <w:p w14:paraId="5C89643F" w14:textId="77777777" w:rsidR="0089388C" w:rsidRPr="004373DE" w:rsidRDefault="0089388C" w:rsidP="00BC0717">
            <w:pPr>
              <w:pStyle w:val="a5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373DE">
              <w:rPr>
                <w:rStyle w:val="ac"/>
                <w:rFonts w:eastAsiaTheme="majorEastAsia"/>
                <w:color w:val="000000" w:themeColor="text1"/>
                <w:sz w:val="23"/>
                <w:szCs w:val="23"/>
              </w:rPr>
              <w:t>CPU шт.</w:t>
            </w:r>
          </w:p>
        </w:tc>
        <w:tc>
          <w:tcPr>
            <w:tcW w:w="0" w:type="auto"/>
            <w:vAlign w:val="center"/>
            <w:hideMark/>
          </w:tcPr>
          <w:p w14:paraId="1DD7A8EB" w14:textId="77777777" w:rsidR="0089388C" w:rsidRPr="004373DE" w:rsidRDefault="0089388C" w:rsidP="00BC0717">
            <w:pPr>
              <w:pStyle w:val="a5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373DE">
              <w:rPr>
                <w:rStyle w:val="ac"/>
                <w:rFonts w:eastAsiaTheme="majorEastAsia"/>
                <w:color w:val="000000" w:themeColor="text1"/>
                <w:sz w:val="23"/>
                <w:szCs w:val="23"/>
              </w:rPr>
              <w:t>RAM Гб.</w:t>
            </w:r>
          </w:p>
        </w:tc>
        <w:tc>
          <w:tcPr>
            <w:tcW w:w="0" w:type="auto"/>
            <w:vAlign w:val="center"/>
            <w:hideMark/>
          </w:tcPr>
          <w:p w14:paraId="757805A7" w14:textId="77777777" w:rsidR="0089388C" w:rsidRPr="004373DE" w:rsidRDefault="0089388C" w:rsidP="00BC0717">
            <w:pPr>
              <w:pStyle w:val="a5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373DE">
              <w:rPr>
                <w:rStyle w:val="ac"/>
                <w:rFonts w:eastAsiaTheme="majorEastAsia"/>
                <w:color w:val="000000" w:themeColor="text1"/>
                <w:sz w:val="23"/>
                <w:szCs w:val="23"/>
              </w:rPr>
              <w:t>SSD Гб.</w:t>
            </w:r>
          </w:p>
        </w:tc>
      </w:tr>
      <w:tr w:rsidR="0089388C" w:rsidRPr="004373DE" w14:paraId="64904D93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2B3D40E3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Prod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сервер ЕИС Гермес</w:t>
            </w:r>
          </w:p>
        </w:tc>
        <w:tc>
          <w:tcPr>
            <w:tcW w:w="0" w:type="auto"/>
            <w:vAlign w:val="center"/>
            <w:hideMark/>
          </w:tcPr>
          <w:p w14:paraId="67EF049A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5790745E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5BCD0D9E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</w:tr>
      <w:tr w:rsidR="0089388C" w:rsidRPr="004373DE" w14:paraId="63A4BED2" w14:textId="77777777" w:rsidTr="0089388C">
        <w:trPr>
          <w:divId w:val="2064714049"/>
          <w:tblCellSpacing w:w="15" w:type="dxa"/>
        </w:trPr>
        <w:tc>
          <w:tcPr>
            <w:tcW w:w="0" w:type="auto"/>
            <w:vAlign w:val="center"/>
            <w:hideMark/>
          </w:tcPr>
          <w:p w14:paraId="0EFCDED1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4373DE">
              <w:rPr>
                <w:color w:val="000000" w:themeColor="text1"/>
                <w:sz w:val="23"/>
                <w:szCs w:val="23"/>
              </w:rPr>
              <w:t>Prod</w:t>
            </w:r>
            <w:proofErr w:type="spellEnd"/>
            <w:r w:rsidRPr="004373DE">
              <w:rPr>
                <w:color w:val="000000" w:themeColor="text1"/>
                <w:sz w:val="23"/>
                <w:szCs w:val="23"/>
              </w:rPr>
              <w:t xml:space="preserve"> сервер SQL</w:t>
            </w:r>
          </w:p>
        </w:tc>
        <w:tc>
          <w:tcPr>
            <w:tcW w:w="0" w:type="auto"/>
            <w:vAlign w:val="center"/>
            <w:hideMark/>
          </w:tcPr>
          <w:p w14:paraId="15FCA64F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1884E8E3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14:paraId="3DE70B2E" w14:textId="77777777" w:rsidR="0089388C" w:rsidRPr="004373DE" w:rsidRDefault="0089388C" w:rsidP="00BC0717">
            <w:pPr>
              <w:pStyle w:val="a5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423979B2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 Требования по портам и корректировка ресурсов будет производится после проведения опытно-промышленной эксплуатации.</w:t>
      </w:r>
    </w:p>
    <w:p w14:paraId="31FE81B9" w14:textId="77777777" w:rsidR="0089388C" w:rsidRPr="004373DE" w:rsidRDefault="0089388C" w:rsidP="0089388C">
      <w:pPr>
        <w:pStyle w:val="3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10.2.3    Используемые порты\службы</w:t>
      </w:r>
    </w:p>
    <w:p w14:paraId="0BC36ACE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SSH</w:t>
      </w:r>
    </w:p>
    <w:p w14:paraId="62E51715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proofErr w:type="spellStart"/>
      <w:r w:rsidRPr="004373DE">
        <w:rPr>
          <w:color w:val="000000" w:themeColor="text1"/>
          <w:sz w:val="23"/>
          <w:szCs w:val="23"/>
        </w:rPr>
        <w:t>Http</w:t>
      </w:r>
      <w:proofErr w:type="spellEnd"/>
    </w:p>
    <w:p w14:paraId="09B36DF4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proofErr w:type="spellStart"/>
      <w:r w:rsidRPr="004373DE">
        <w:rPr>
          <w:color w:val="000000" w:themeColor="text1"/>
          <w:sz w:val="23"/>
          <w:szCs w:val="23"/>
        </w:rPr>
        <w:t>https</w:t>
      </w:r>
      <w:proofErr w:type="spellEnd"/>
    </w:p>
    <w:p w14:paraId="438DDDA4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RDP</w:t>
      </w:r>
    </w:p>
    <w:p w14:paraId="347CB8AB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proofErr w:type="spellStart"/>
      <w:r w:rsidRPr="004373DE">
        <w:rPr>
          <w:color w:val="000000" w:themeColor="text1"/>
          <w:sz w:val="23"/>
          <w:szCs w:val="23"/>
        </w:rPr>
        <w:t>ftp</w:t>
      </w:r>
      <w:proofErr w:type="spellEnd"/>
    </w:p>
    <w:p w14:paraId="2FC534AA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proofErr w:type="spellStart"/>
      <w:r w:rsidRPr="004373DE">
        <w:rPr>
          <w:color w:val="000000" w:themeColor="text1"/>
          <w:sz w:val="23"/>
          <w:szCs w:val="23"/>
        </w:rPr>
        <w:t>git</w:t>
      </w:r>
      <w:proofErr w:type="spellEnd"/>
    </w:p>
    <w:p w14:paraId="3B822E9B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proofErr w:type="spellStart"/>
      <w:r w:rsidRPr="004373DE">
        <w:rPr>
          <w:color w:val="000000" w:themeColor="text1"/>
          <w:sz w:val="23"/>
          <w:szCs w:val="23"/>
        </w:rPr>
        <w:t>ldap</w:t>
      </w:r>
      <w:proofErr w:type="spellEnd"/>
    </w:p>
    <w:p w14:paraId="0C42C9C7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proofErr w:type="spellStart"/>
      <w:r w:rsidRPr="004373DE">
        <w:rPr>
          <w:color w:val="000000" w:themeColor="text1"/>
          <w:sz w:val="23"/>
          <w:szCs w:val="23"/>
        </w:rPr>
        <w:t>dns</w:t>
      </w:r>
      <w:proofErr w:type="spellEnd"/>
    </w:p>
    <w:p w14:paraId="7943861F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proofErr w:type="spellStart"/>
      <w:r w:rsidRPr="004373DE">
        <w:rPr>
          <w:color w:val="000000" w:themeColor="text1"/>
          <w:sz w:val="23"/>
          <w:szCs w:val="23"/>
        </w:rPr>
        <w:t>sql</w:t>
      </w:r>
      <w:proofErr w:type="spellEnd"/>
    </w:p>
    <w:p w14:paraId="2E7D4142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proofErr w:type="spellStart"/>
      <w:r w:rsidRPr="004373DE">
        <w:rPr>
          <w:color w:val="000000" w:themeColor="text1"/>
          <w:sz w:val="23"/>
          <w:szCs w:val="23"/>
        </w:rPr>
        <w:t>smtp</w:t>
      </w:r>
      <w:proofErr w:type="spellEnd"/>
    </w:p>
    <w:p w14:paraId="163D4D55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SVN</w:t>
      </w:r>
    </w:p>
    <w:p w14:paraId="48CC6CE0" w14:textId="77777777" w:rsidR="0089388C" w:rsidRPr="004373DE" w:rsidRDefault="0089388C" w:rsidP="006F4D03">
      <w:pPr>
        <w:numPr>
          <w:ilvl w:val="0"/>
          <w:numId w:val="30"/>
        </w:numPr>
        <w:spacing w:before="100" w:beforeAutospacing="1" w:after="100" w:afterAutospacing="1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…</w:t>
      </w:r>
    </w:p>
    <w:p w14:paraId="6579B3A6" w14:textId="77777777" w:rsidR="0089388C" w:rsidRPr="004373DE" w:rsidRDefault="0089388C" w:rsidP="0089388C">
      <w:pPr>
        <w:pStyle w:val="a5"/>
        <w:divId w:val="2064714049"/>
        <w:rPr>
          <w:color w:val="000000" w:themeColor="text1"/>
          <w:sz w:val="23"/>
          <w:szCs w:val="23"/>
        </w:rPr>
      </w:pPr>
      <w:r w:rsidRPr="004373DE">
        <w:rPr>
          <w:color w:val="000000" w:themeColor="text1"/>
          <w:sz w:val="23"/>
          <w:szCs w:val="23"/>
        </w:rPr>
        <w:t>Список может меняться в соответствии с реализованной концепцией и утвержденного плана обмена данными в системе</w:t>
      </w:r>
    </w:p>
    <w:p w14:paraId="0A6957B3" w14:textId="77777777" w:rsidR="0089388C" w:rsidRDefault="0089388C" w:rsidP="004E5E0E">
      <w:pPr>
        <w:pStyle w:val="1"/>
        <w:jc w:val="right"/>
        <w:divId w:val="2064714049"/>
        <w:rPr>
          <w:rFonts w:eastAsia="Times New Roman"/>
          <w:b w:val="0"/>
          <w:sz w:val="22"/>
          <w:szCs w:val="22"/>
        </w:rPr>
      </w:pPr>
    </w:p>
    <w:p w14:paraId="3A82EB96" w14:textId="77777777" w:rsidR="006F4D03" w:rsidRDefault="006F4D03" w:rsidP="004E5E0E">
      <w:pPr>
        <w:pStyle w:val="1"/>
        <w:jc w:val="right"/>
        <w:divId w:val="2064714049"/>
        <w:rPr>
          <w:rFonts w:eastAsia="Times New Roman"/>
          <w:b w:val="0"/>
          <w:sz w:val="22"/>
          <w:szCs w:val="22"/>
        </w:rPr>
      </w:pPr>
    </w:p>
    <w:p w14:paraId="4B94AFA9" w14:textId="77777777" w:rsidR="006F4D03" w:rsidRDefault="006F4D03" w:rsidP="004E5E0E">
      <w:pPr>
        <w:pStyle w:val="1"/>
        <w:jc w:val="right"/>
        <w:divId w:val="2064714049"/>
        <w:rPr>
          <w:rFonts w:eastAsia="Times New Roman"/>
          <w:b w:val="0"/>
          <w:sz w:val="22"/>
          <w:szCs w:val="22"/>
        </w:rPr>
      </w:pPr>
    </w:p>
    <w:p w14:paraId="2223BBE4" w14:textId="77777777" w:rsidR="006F4D03" w:rsidRDefault="006F4D03" w:rsidP="004E5E0E">
      <w:pPr>
        <w:pStyle w:val="1"/>
        <w:jc w:val="right"/>
        <w:divId w:val="2064714049"/>
        <w:rPr>
          <w:rFonts w:eastAsia="Times New Roman"/>
          <w:b w:val="0"/>
          <w:sz w:val="22"/>
          <w:szCs w:val="22"/>
        </w:rPr>
      </w:pPr>
    </w:p>
    <w:p w14:paraId="4FEBD6F8" w14:textId="77777777" w:rsidR="006F4D03" w:rsidRDefault="006F4D03" w:rsidP="004E5E0E">
      <w:pPr>
        <w:pStyle w:val="1"/>
        <w:jc w:val="right"/>
        <w:divId w:val="2064714049"/>
        <w:rPr>
          <w:rFonts w:eastAsia="Times New Roman"/>
          <w:b w:val="0"/>
          <w:sz w:val="22"/>
          <w:szCs w:val="22"/>
        </w:rPr>
      </w:pPr>
    </w:p>
    <w:p w14:paraId="25A2CA54" w14:textId="77777777" w:rsidR="006F4D03" w:rsidRDefault="006F4D03" w:rsidP="004E5E0E">
      <w:pPr>
        <w:pStyle w:val="1"/>
        <w:jc w:val="right"/>
        <w:divId w:val="2064714049"/>
        <w:rPr>
          <w:rFonts w:eastAsia="Times New Roman"/>
          <w:b w:val="0"/>
          <w:sz w:val="22"/>
          <w:szCs w:val="22"/>
        </w:rPr>
      </w:pPr>
    </w:p>
    <w:p w14:paraId="7138B102" w14:textId="77777777" w:rsidR="006F4D03" w:rsidRDefault="006F4D03" w:rsidP="004E5E0E">
      <w:pPr>
        <w:pStyle w:val="1"/>
        <w:jc w:val="right"/>
        <w:divId w:val="2064714049"/>
        <w:rPr>
          <w:rFonts w:eastAsia="Times New Roman"/>
          <w:b w:val="0"/>
          <w:sz w:val="22"/>
          <w:szCs w:val="22"/>
        </w:rPr>
      </w:pPr>
    </w:p>
    <w:p w14:paraId="26EB9848" w14:textId="77777777" w:rsidR="006F4D03" w:rsidRDefault="006F4D03" w:rsidP="004E5E0E">
      <w:pPr>
        <w:pStyle w:val="1"/>
        <w:jc w:val="right"/>
        <w:divId w:val="2064714049"/>
        <w:rPr>
          <w:rFonts w:eastAsia="Times New Roman"/>
          <w:b w:val="0"/>
          <w:sz w:val="22"/>
          <w:szCs w:val="22"/>
        </w:rPr>
      </w:pPr>
    </w:p>
    <w:p w14:paraId="2F8465AB" w14:textId="1A090B72" w:rsidR="004E5E0E" w:rsidRPr="00B17F7D" w:rsidRDefault="0089388C" w:rsidP="004E5E0E">
      <w:pPr>
        <w:pStyle w:val="1"/>
        <w:jc w:val="right"/>
        <w:divId w:val="2064714049"/>
        <w:rPr>
          <w:rFonts w:eastAsia="Times New Roman"/>
          <w:b w:val="0"/>
          <w:sz w:val="22"/>
          <w:szCs w:val="22"/>
        </w:rPr>
      </w:pPr>
      <w:bookmarkStart w:id="0" w:name="_GoBack"/>
      <w:bookmarkEnd w:id="0"/>
      <w:r w:rsidRPr="00B17F7D">
        <w:rPr>
          <w:rFonts w:eastAsia="Times New Roman"/>
          <w:b w:val="0"/>
          <w:sz w:val="22"/>
          <w:szCs w:val="22"/>
        </w:rPr>
        <w:lastRenderedPageBreak/>
        <w:t>П</w:t>
      </w:r>
      <w:r w:rsidR="004637EF" w:rsidRPr="00B17F7D">
        <w:rPr>
          <w:rFonts w:eastAsia="Times New Roman"/>
          <w:b w:val="0"/>
          <w:sz w:val="22"/>
          <w:szCs w:val="22"/>
        </w:rPr>
        <w:t xml:space="preserve">риложение </w:t>
      </w:r>
      <w:r w:rsidRPr="00B17F7D">
        <w:rPr>
          <w:rFonts w:eastAsia="Times New Roman"/>
          <w:b w:val="0"/>
          <w:sz w:val="22"/>
          <w:szCs w:val="22"/>
        </w:rPr>
        <w:t>№</w:t>
      </w:r>
      <w:r w:rsidR="004637EF" w:rsidRPr="00B17F7D">
        <w:rPr>
          <w:rFonts w:eastAsia="Times New Roman"/>
          <w:b w:val="0"/>
          <w:sz w:val="22"/>
          <w:szCs w:val="22"/>
        </w:rPr>
        <w:t>2</w:t>
      </w:r>
      <w:r w:rsidRPr="00B17F7D">
        <w:rPr>
          <w:rFonts w:eastAsia="Times New Roman"/>
          <w:b w:val="0"/>
          <w:sz w:val="22"/>
          <w:szCs w:val="22"/>
        </w:rPr>
        <w:t xml:space="preserve"> </w:t>
      </w:r>
      <w:r w:rsidRPr="00B17F7D">
        <w:rPr>
          <w:rFonts w:eastAsia="Times New Roman"/>
          <w:b w:val="0"/>
          <w:sz w:val="22"/>
          <w:szCs w:val="22"/>
        </w:rPr>
        <w:br/>
      </w:r>
      <w:r w:rsidR="0033580C">
        <w:rPr>
          <w:b w:val="0"/>
          <w:sz w:val="22"/>
          <w:szCs w:val="22"/>
        </w:rPr>
        <w:t xml:space="preserve">к </w:t>
      </w:r>
      <w:r w:rsidR="00B17F7D" w:rsidRPr="00B17F7D">
        <w:rPr>
          <w:b w:val="0"/>
          <w:sz w:val="22"/>
          <w:szCs w:val="22"/>
        </w:rPr>
        <w:t>Техническому заданию на выполнение работ</w:t>
      </w:r>
      <w:r w:rsidR="00B17F7D" w:rsidRPr="00B17F7D">
        <w:rPr>
          <w:sz w:val="22"/>
          <w:szCs w:val="22"/>
        </w:rPr>
        <w:t xml:space="preserve"> </w:t>
      </w:r>
      <w:r w:rsidRPr="00B17F7D">
        <w:rPr>
          <w:rFonts w:eastAsia="Times New Roman"/>
          <w:b w:val="0"/>
          <w:sz w:val="22"/>
          <w:szCs w:val="22"/>
        </w:rPr>
        <w:t>13.12.2024</w:t>
      </w:r>
    </w:p>
    <w:p w14:paraId="31E716F3" w14:textId="77777777" w:rsidR="00B17F7D" w:rsidRPr="00A40602" w:rsidRDefault="00B17F7D" w:rsidP="004E5E0E">
      <w:pPr>
        <w:pStyle w:val="1"/>
        <w:jc w:val="right"/>
        <w:divId w:val="2064714049"/>
        <w:rPr>
          <w:rFonts w:eastAsia="Times New Roman"/>
          <w:b w:val="0"/>
          <w:sz w:val="22"/>
          <w:szCs w:val="22"/>
        </w:rPr>
      </w:pPr>
    </w:p>
    <w:p w14:paraId="154E8C83" w14:textId="4F975B8F" w:rsidR="00CD5C2C" w:rsidRPr="00A40602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Концепция по оптимизации процесса перерасчетов по абонентам и уменьшению размера БД ЕИС Гермес</w:t>
      </w:r>
    </w:p>
    <w:p w14:paraId="46C7075A" w14:textId="77777777" w:rsidR="00CD5C2C" w:rsidRPr="00A40602" w:rsidRDefault="00CD5C2C" w:rsidP="00CD5C2C">
      <w:pPr>
        <w:pStyle w:val="a5"/>
        <w:divId w:val="2064714049"/>
        <w:rPr>
          <w:sz w:val="22"/>
          <w:szCs w:val="22"/>
        </w:rPr>
      </w:pPr>
    </w:p>
    <w:p w14:paraId="5C71EE59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1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Решение Архитектурного комитета</w:t>
        </w:r>
      </w:hyperlink>
    </w:p>
    <w:p w14:paraId="19D1ABCB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2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Таблица согласования</w:t>
        </w:r>
      </w:hyperlink>
    </w:p>
    <w:p w14:paraId="1BB84DF6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3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Список сокращений</w:t>
        </w:r>
      </w:hyperlink>
    </w:p>
    <w:p w14:paraId="08938739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4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Обоснование актуальности проекта</w:t>
        </w:r>
      </w:hyperlink>
    </w:p>
    <w:p w14:paraId="1EB759AB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5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Состав команды проекта</w:t>
        </w:r>
      </w:hyperlink>
    </w:p>
    <w:p w14:paraId="7AF7C54B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6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Плановые сроки реализации проекта</w:t>
        </w:r>
      </w:hyperlink>
    </w:p>
    <w:p w14:paraId="0E58B5BA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7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Описание текущего процесса</w:t>
        </w:r>
      </w:hyperlink>
    </w:p>
    <w:p w14:paraId="7C404E33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8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Требования бизнес-уровня</w:t>
        </w:r>
      </w:hyperlink>
    </w:p>
    <w:p w14:paraId="4A04EC1E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9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proofErr w:type="spellStart"/>
        <w:r w:rsidRPr="00A40602">
          <w:rPr>
            <w:rStyle w:val="a3"/>
            <w:rFonts w:eastAsia="Times New Roman"/>
            <w:color w:val="auto"/>
            <w:sz w:val="22"/>
            <w:szCs w:val="22"/>
          </w:rPr>
          <w:t>User</w:t>
        </w:r>
        <w:proofErr w:type="spellEnd"/>
        <w:r w:rsidRPr="00A40602">
          <w:rPr>
            <w:rStyle w:val="a3"/>
            <w:rFonts w:eastAsia="Times New Roman"/>
            <w:color w:val="auto"/>
            <w:sz w:val="22"/>
            <w:szCs w:val="22"/>
          </w:rPr>
          <w:t xml:space="preserve"> </w:t>
        </w:r>
        <w:proofErr w:type="spellStart"/>
        <w:r w:rsidRPr="00A40602">
          <w:rPr>
            <w:rStyle w:val="a3"/>
            <w:rFonts w:eastAsia="Times New Roman"/>
            <w:color w:val="auto"/>
            <w:sz w:val="22"/>
            <w:szCs w:val="22"/>
          </w:rPr>
          <w:t>Story</w:t>
        </w:r>
        <w:proofErr w:type="spellEnd"/>
      </w:hyperlink>
    </w:p>
    <w:p w14:paraId="39E322D3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10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Критерии приемки результатов проекта</w:t>
        </w:r>
      </w:hyperlink>
    </w:p>
    <w:p w14:paraId="59BBD004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11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Требования системного и технического уровня (при изменении данного блока необходимо вынести документ повторно на архитектурный комитет)</w:t>
        </w:r>
      </w:hyperlink>
    </w:p>
    <w:p w14:paraId="152821B7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12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Интеграционные взаимодействия (при изменении данного блока необходимо вынести документ повторно на архитектурный комитет)</w:t>
        </w:r>
      </w:hyperlink>
    </w:p>
    <w:p w14:paraId="3FA23169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13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Предполагаемые риски</w:t>
        </w:r>
      </w:hyperlink>
    </w:p>
    <w:p w14:paraId="4C4E715F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14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Допущения и ограничения</w:t>
        </w:r>
      </w:hyperlink>
    </w:p>
    <w:p w14:paraId="78601663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15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Полезные ссылки и документация по функционалу</w:t>
        </w:r>
      </w:hyperlink>
    </w:p>
    <w:p w14:paraId="1947BBBE" w14:textId="77777777" w:rsidR="00CD5C2C" w:rsidRPr="00A40602" w:rsidRDefault="00CD5C2C" w:rsidP="006F4D03">
      <w:pPr>
        <w:numPr>
          <w:ilvl w:val="0"/>
          <w:numId w:val="1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Style w:val="tocoutline"/>
          <w:rFonts w:eastAsia="Times New Roman"/>
          <w:sz w:val="22"/>
          <w:szCs w:val="22"/>
        </w:rPr>
        <w:t>16</w:t>
      </w:r>
      <w:r w:rsidRPr="00A40602">
        <w:rPr>
          <w:rFonts w:eastAsia="Times New Roman"/>
          <w:sz w:val="22"/>
          <w:szCs w:val="22"/>
        </w:rPr>
        <w:t xml:space="preserve"> </w:t>
      </w:r>
      <w:hyperlink w:anchor="id-Концепцияпооптимизациипроцессаперера" w:history="1">
        <w:r w:rsidRPr="00A40602">
          <w:rPr>
            <w:rStyle w:val="a3"/>
            <w:rFonts w:eastAsia="Times New Roman"/>
            <w:color w:val="auto"/>
            <w:sz w:val="22"/>
            <w:szCs w:val="22"/>
          </w:rPr>
          <w:t>Этапы выполнения работ</w:t>
        </w:r>
      </w:hyperlink>
    </w:p>
    <w:p w14:paraId="6FFA3187" w14:textId="77777777" w:rsidR="00CD5C2C" w:rsidRPr="00A40602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4CB067C5">
          <v:rect id="_x0000_i1025" style="width:6in;height:1.8pt" o:hralign="center" o:hrstd="t" o:hr="t" fillcolor="#a0a0a0" stroked="f"/>
        </w:pict>
      </w:r>
    </w:p>
    <w:p w14:paraId="6C4AE926" w14:textId="77777777" w:rsidR="00CD5C2C" w:rsidRPr="00A40602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Список сокращений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474"/>
      </w:tblGrid>
      <w:tr w:rsidR="005D1C2F" w:rsidRPr="00A40602" w14:paraId="794F788D" w14:textId="77777777" w:rsidTr="00CD5C2C">
        <w:trPr>
          <w:divId w:val="2064714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F403B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FE0C9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D1C2F" w:rsidRPr="00A40602" w14:paraId="32953D9D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0AAE3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ЕИС Гермес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8B56E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Единая информационная система "Гермес"</w:t>
            </w:r>
          </w:p>
        </w:tc>
      </w:tr>
      <w:tr w:rsidR="005D1C2F" w:rsidRPr="00A40602" w14:paraId="4E8E8887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9853B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БЦ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8F011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A40602">
              <w:rPr>
                <w:rFonts w:eastAsia="Times New Roman"/>
                <w:sz w:val="22"/>
                <w:szCs w:val="22"/>
              </w:rPr>
              <w:t>Биллинговый</w:t>
            </w:r>
            <w:proofErr w:type="spellEnd"/>
            <w:r w:rsidRPr="00A40602">
              <w:rPr>
                <w:rFonts w:eastAsia="Times New Roman"/>
                <w:sz w:val="22"/>
                <w:szCs w:val="22"/>
              </w:rPr>
              <w:t xml:space="preserve"> центр</w:t>
            </w:r>
          </w:p>
        </w:tc>
      </w:tr>
      <w:tr w:rsidR="005D1C2F" w:rsidRPr="00A40602" w14:paraId="47CCE52E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88067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БД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2D5B2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База данных</w:t>
            </w:r>
          </w:p>
        </w:tc>
      </w:tr>
      <w:tr w:rsidR="005D1C2F" w:rsidRPr="00A40602" w14:paraId="471FD2D5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0F58C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ООФИС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8BB8C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Отдел обеспечения функционирования информационных систем</w:t>
            </w:r>
          </w:p>
        </w:tc>
      </w:tr>
      <w:tr w:rsidR="005D1C2F" w:rsidRPr="00A40602" w14:paraId="55702F0E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82194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СО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CE955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Сетевая организация</w:t>
            </w:r>
          </w:p>
        </w:tc>
      </w:tr>
      <w:tr w:rsidR="005D1C2F" w:rsidRPr="00A40602" w14:paraId="5B4D33ED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A095F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НЭС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660D3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АО "</w:t>
            </w:r>
            <w:proofErr w:type="spellStart"/>
            <w:r w:rsidRPr="00A40602">
              <w:rPr>
                <w:rFonts w:eastAsia="Times New Roman"/>
                <w:sz w:val="22"/>
                <w:szCs w:val="22"/>
              </w:rPr>
              <w:t>Новосибирскэнергосбыт</w:t>
            </w:r>
            <w:proofErr w:type="spellEnd"/>
            <w:r w:rsidRPr="00A40602">
              <w:rPr>
                <w:rFonts w:eastAsia="Times New Roman"/>
                <w:sz w:val="22"/>
                <w:szCs w:val="22"/>
              </w:rPr>
              <w:t>"</w:t>
            </w:r>
          </w:p>
        </w:tc>
      </w:tr>
      <w:tr w:rsidR="005D1C2F" w:rsidRPr="00A40602" w14:paraId="1A33831D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DEA8F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Полезный отпуск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C3328" w14:textId="77777777" w:rsidR="00CD5C2C" w:rsidRPr="00A40602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A40602">
              <w:rPr>
                <w:rFonts w:eastAsia="Times New Roman"/>
                <w:sz w:val="22"/>
                <w:szCs w:val="22"/>
              </w:rPr>
              <w:t>объем электрической энергии (мощности), проданной абоненту на розничном рынке электрической энергии (мощности)</w:t>
            </w:r>
          </w:p>
        </w:tc>
      </w:tr>
    </w:tbl>
    <w:p w14:paraId="4539B37F" w14:textId="77777777" w:rsidR="00CD5C2C" w:rsidRPr="00A40602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2689D50C">
          <v:rect id="_x0000_i1026" style="width:468pt;height:1.8pt" o:hralign="center" o:hrstd="t" o:hr="t" fillcolor="#a0a0a0" stroked="f"/>
        </w:pict>
      </w:r>
    </w:p>
    <w:p w14:paraId="51A7DF4F" w14:textId="77777777" w:rsidR="00CD5C2C" w:rsidRPr="00A40602" w:rsidRDefault="00CD5C2C" w:rsidP="00CD5C2C">
      <w:pPr>
        <w:pStyle w:val="a5"/>
        <w:divId w:val="2064714049"/>
        <w:rPr>
          <w:sz w:val="22"/>
          <w:szCs w:val="22"/>
        </w:rPr>
      </w:pPr>
      <w:r w:rsidRPr="00A40602">
        <w:rPr>
          <w:sz w:val="22"/>
          <w:szCs w:val="22"/>
        </w:rPr>
        <w:t>Проект Оптимизация процесса перерасчетов по абонентам и уменьшение размера БД ЕИС Гермес</w:t>
      </w:r>
    </w:p>
    <w:p w14:paraId="302EC12D" w14:textId="77777777" w:rsidR="00CD5C2C" w:rsidRPr="00A40602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pict w14:anchorId="10BEF718">
          <v:rect id="_x0000_i1027" style="width:468pt;height:1.8pt" o:hralign="center" o:hrstd="t" o:hr="t" fillcolor="#a0a0a0" stroked="f"/>
        </w:pict>
      </w:r>
    </w:p>
    <w:p w14:paraId="0CB5AF45" w14:textId="77777777" w:rsidR="00CD5C2C" w:rsidRPr="00A40602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Обоснование актуальности проекта</w:t>
      </w:r>
    </w:p>
    <w:p w14:paraId="3111AE54" w14:textId="77777777" w:rsidR="00CD5C2C" w:rsidRPr="00A40602" w:rsidRDefault="00CD5C2C" w:rsidP="00CD5C2C">
      <w:pPr>
        <w:pStyle w:val="a5"/>
        <w:divId w:val="2064714049"/>
        <w:rPr>
          <w:sz w:val="22"/>
          <w:szCs w:val="22"/>
        </w:rPr>
      </w:pPr>
      <w:r w:rsidRPr="00A40602">
        <w:rPr>
          <w:sz w:val="22"/>
          <w:szCs w:val="22"/>
        </w:rPr>
        <w:t xml:space="preserve">БД ЕИС Гермес содержит 4 </w:t>
      </w:r>
      <w:proofErr w:type="spellStart"/>
      <w:r w:rsidRPr="00A40602">
        <w:rPr>
          <w:sz w:val="22"/>
          <w:szCs w:val="22"/>
        </w:rPr>
        <w:t>супертаблицы</w:t>
      </w:r>
      <w:proofErr w:type="spellEnd"/>
      <w:r w:rsidRPr="00A40602">
        <w:rPr>
          <w:sz w:val="22"/>
          <w:szCs w:val="22"/>
        </w:rPr>
        <w:t xml:space="preserve"> (суммарно более 10 Тб), размер которых непосредственно влияет на скорость выполнения расчетов и высокую стоимость обслуживания системы.</w:t>
      </w:r>
      <w:r w:rsidRPr="00A40602">
        <w:rPr>
          <w:sz w:val="22"/>
          <w:szCs w:val="22"/>
        </w:rPr>
        <w:br/>
        <w:t xml:space="preserve">За период с 2023-2024 год зафиксировано не менее 4-х инцидентов, когда расчеты БЦ были заблокированы в результате обращений к </w:t>
      </w:r>
      <w:proofErr w:type="spellStart"/>
      <w:r w:rsidRPr="00A40602">
        <w:rPr>
          <w:sz w:val="22"/>
          <w:szCs w:val="22"/>
        </w:rPr>
        <w:t>супертаблицам</w:t>
      </w:r>
      <w:proofErr w:type="spellEnd"/>
      <w:r w:rsidRPr="00A40602">
        <w:rPr>
          <w:sz w:val="22"/>
          <w:szCs w:val="22"/>
        </w:rPr>
        <w:t>.</w:t>
      </w:r>
    </w:p>
    <w:p w14:paraId="0E599234" w14:textId="77777777" w:rsidR="00CD5C2C" w:rsidRPr="00A40602" w:rsidRDefault="00CD5C2C" w:rsidP="00CD5C2C">
      <w:pPr>
        <w:pStyle w:val="a5"/>
        <w:divId w:val="2064714049"/>
        <w:rPr>
          <w:sz w:val="22"/>
          <w:szCs w:val="22"/>
        </w:rPr>
      </w:pPr>
      <w:r w:rsidRPr="00A40602">
        <w:rPr>
          <w:sz w:val="22"/>
          <w:szCs w:val="22"/>
        </w:rPr>
        <w:t>Ежемесячный рост данных ЕИС Гермес в 2024 году увеличился на 32% по сравнению с прошлым годом. Общий объем БД ЕИС Гермес в период 2022-2024 вырос с 6Tб до 14Tб.</w:t>
      </w:r>
    </w:p>
    <w:p w14:paraId="1D4A8586" w14:textId="77777777" w:rsidR="00CD5C2C" w:rsidRPr="00A40602" w:rsidRDefault="00CD5C2C" w:rsidP="00CD5C2C">
      <w:pPr>
        <w:pStyle w:val="a5"/>
        <w:divId w:val="2064714049"/>
        <w:rPr>
          <w:sz w:val="22"/>
          <w:szCs w:val="22"/>
        </w:rPr>
      </w:pPr>
      <w:r w:rsidRPr="00A40602">
        <w:rPr>
          <w:sz w:val="22"/>
          <w:szCs w:val="22"/>
        </w:rPr>
        <w:t>В рамках проекта предлагается:</w:t>
      </w:r>
    </w:p>
    <w:p w14:paraId="4EF114BC" w14:textId="77777777" w:rsidR="00CD5C2C" w:rsidRPr="00A40602" w:rsidRDefault="00CD5C2C" w:rsidP="006F4D03">
      <w:pPr>
        <w:numPr>
          <w:ilvl w:val="0"/>
          <w:numId w:val="2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Оптимизировать механизм перерасчетов в ЕИС Гермес</w:t>
      </w:r>
    </w:p>
    <w:p w14:paraId="11B54CD6" w14:textId="77777777" w:rsidR="00CD5C2C" w:rsidRPr="00A40602" w:rsidRDefault="00CD5C2C" w:rsidP="006F4D03">
      <w:pPr>
        <w:numPr>
          <w:ilvl w:val="0"/>
          <w:numId w:val="2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Перенести таблицы в новую базу данных</w:t>
      </w:r>
    </w:p>
    <w:p w14:paraId="73516DBA" w14:textId="77777777" w:rsidR="00CD5C2C" w:rsidRPr="00A40602" w:rsidRDefault="00CD5C2C" w:rsidP="006F4D03">
      <w:pPr>
        <w:numPr>
          <w:ilvl w:val="0"/>
          <w:numId w:val="2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Провести мероприятия по уменьшению текущей базы данных ЕИС Гермес.</w:t>
      </w:r>
    </w:p>
    <w:p w14:paraId="15EB7D6C" w14:textId="77777777" w:rsidR="00CD5C2C" w:rsidRPr="00A40602" w:rsidRDefault="00CD5C2C" w:rsidP="00CD5C2C">
      <w:pPr>
        <w:pStyle w:val="a5"/>
        <w:divId w:val="2064714049"/>
        <w:rPr>
          <w:sz w:val="22"/>
          <w:szCs w:val="22"/>
        </w:rPr>
      </w:pPr>
      <w:r w:rsidRPr="00A40602">
        <w:rPr>
          <w:rStyle w:val="ac"/>
          <w:sz w:val="22"/>
          <w:szCs w:val="22"/>
        </w:rPr>
        <w:t>Цель проекта:</w:t>
      </w:r>
      <w:r w:rsidRPr="00A40602">
        <w:rPr>
          <w:sz w:val="22"/>
          <w:szCs w:val="22"/>
        </w:rPr>
        <w:t xml:space="preserve"> </w:t>
      </w:r>
      <w:r w:rsidRPr="00A40602">
        <w:rPr>
          <w:sz w:val="22"/>
          <w:szCs w:val="22"/>
        </w:rPr>
        <w:br/>
        <w:t xml:space="preserve">Оптимизация механизма </w:t>
      </w:r>
      <w:r w:rsidRPr="00A40602">
        <w:rPr>
          <w:rStyle w:val="inline-comment-marker"/>
          <w:sz w:val="22"/>
          <w:szCs w:val="22"/>
        </w:rPr>
        <w:t>перерасчетов</w:t>
      </w:r>
      <w:r w:rsidRPr="00A40602">
        <w:rPr>
          <w:sz w:val="22"/>
          <w:szCs w:val="22"/>
        </w:rPr>
        <w:t xml:space="preserve"> в БД ЕИС Гермес для снижения темпов роста размера базы данных. </w:t>
      </w:r>
      <w:r w:rsidRPr="00A40602">
        <w:rPr>
          <w:sz w:val="22"/>
          <w:szCs w:val="22"/>
        </w:rPr>
        <w:br/>
        <w:t>Уменьшение размеров БД ЕИС  Гермес.</w:t>
      </w:r>
      <w:r w:rsidRPr="00A40602">
        <w:rPr>
          <w:sz w:val="22"/>
          <w:szCs w:val="22"/>
        </w:rPr>
        <w:br/>
      </w:r>
      <w:r w:rsidRPr="00A40602">
        <w:rPr>
          <w:sz w:val="22"/>
          <w:szCs w:val="22"/>
        </w:rPr>
        <w:br/>
      </w:r>
      <w:r w:rsidRPr="00A40602">
        <w:rPr>
          <w:rStyle w:val="ac"/>
          <w:sz w:val="22"/>
          <w:szCs w:val="22"/>
        </w:rPr>
        <w:t xml:space="preserve">Проблемы, которые решает проект: </w:t>
      </w:r>
    </w:p>
    <w:p w14:paraId="06374DA9" w14:textId="77777777" w:rsidR="00CD5C2C" w:rsidRPr="00A40602" w:rsidRDefault="00CD5C2C" w:rsidP="006F4D03">
      <w:pPr>
        <w:numPr>
          <w:ilvl w:val="0"/>
          <w:numId w:val="3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Темп роста объема данных и достижение предельного размера файла БД в 16 Тб</w:t>
      </w:r>
    </w:p>
    <w:p w14:paraId="12AB136E" w14:textId="77777777" w:rsidR="00CD5C2C" w:rsidRPr="00A40602" w:rsidRDefault="00CD5C2C" w:rsidP="006F4D03">
      <w:pPr>
        <w:numPr>
          <w:ilvl w:val="0"/>
          <w:numId w:val="3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Длительность процесса расчетов в ЕИС Гермес.</w:t>
      </w:r>
    </w:p>
    <w:p w14:paraId="48151DEE" w14:textId="77777777" w:rsidR="00CD5C2C" w:rsidRPr="00A40602" w:rsidRDefault="00CD5C2C" w:rsidP="006F4D03">
      <w:pPr>
        <w:numPr>
          <w:ilvl w:val="0"/>
          <w:numId w:val="3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 xml:space="preserve">Уменьшение объема тестовых </w:t>
      </w:r>
      <w:proofErr w:type="gramStart"/>
      <w:r w:rsidRPr="00A40602">
        <w:rPr>
          <w:rFonts w:eastAsia="Times New Roman"/>
          <w:sz w:val="22"/>
          <w:szCs w:val="22"/>
        </w:rPr>
        <w:t>баз  ЕИС</w:t>
      </w:r>
      <w:proofErr w:type="gramEnd"/>
      <w:r w:rsidRPr="00A40602">
        <w:rPr>
          <w:rFonts w:eastAsia="Times New Roman"/>
          <w:sz w:val="22"/>
          <w:szCs w:val="22"/>
        </w:rPr>
        <w:t xml:space="preserve"> Гермес.</w:t>
      </w:r>
    </w:p>
    <w:p w14:paraId="6D2A0B6D" w14:textId="77777777" w:rsidR="00CD5C2C" w:rsidRPr="00A40602" w:rsidRDefault="00CD5C2C" w:rsidP="00CD5C2C">
      <w:pPr>
        <w:pStyle w:val="a5"/>
        <w:divId w:val="2064714049"/>
        <w:rPr>
          <w:sz w:val="22"/>
          <w:szCs w:val="22"/>
        </w:rPr>
      </w:pPr>
      <w:r w:rsidRPr="00A40602">
        <w:rPr>
          <w:rStyle w:val="ac"/>
          <w:sz w:val="22"/>
          <w:szCs w:val="22"/>
        </w:rPr>
        <w:t>Результаты проекта: </w:t>
      </w:r>
    </w:p>
    <w:p w14:paraId="010537E2" w14:textId="77777777" w:rsidR="00CD5C2C" w:rsidRPr="00A40602" w:rsidRDefault="00CD5C2C" w:rsidP="006F4D03">
      <w:pPr>
        <w:numPr>
          <w:ilvl w:val="0"/>
          <w:numId w:val="4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 xml:space="preserve">Предотвращение остановки работы БД ЕИС Гермес по причине превышения лимита на размер таблицы и/или базы данных. </w:t>
      </w:r>
    </w:p>
    <w:p w14:paraId="403D8024" w14:textId="77777777" w:rsidR="00CD5C2C" w:rsidRPr="00A40602" w:rsidRDefault="00CD5C2C" w:rsidP="006F4D03">
      <w:pPr>
        <w:numPr>
          <w:ilvl w:val="0"/>
          <w:numId w:val="4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Размер продуктовой БД ЕИС Гермес должен стать менее 6 Тб</w:t>
      </w:r>
    </w:p>
    <w:p w14:paraId="1269B0E9" w14:textId="77777777" w:rsidR="00CD5C2C" w:rsidRPr="00A40602" w:rsidRDefault="00CD5C2C" w:rsidP="006F4D03">
      <w:pPr>
        <w:numPr>
          <w:ilvl w:val="0"/>
          <w:numId w:val="4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Ежемесячный прирост данных по таблицам перерасчета продуктовой БД не более 150-170 ГБ в месяц (при условии не увеличения количества перерасчетов не более 500 абонентов в месяц).</w:t>
      </w:r>
    </w:p>
    <w:p w14:paraId="7BB492B0" w14:textId="77777777" w:rsidR="00CD5C2C" w:rsidRPr="00A40602" w:rsidRDefault="00CD5C2C" w:rsidP="006F4D03">
      <w:pPr>
        <w:numPr>
          <w:ilvl w:val="0"/>
          <w:numId w:val="4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 xml:space="preserve">Архитектура и размер таблиц БД ЕИС Гермес позволяет ООФИС провести регламентные работы в согласованные технологические окна. </w:t>
      </w:r>
    </w:p>
    <w:p w14:paraId="596C650B" w14:textId="77777777" w:rsidR="00CD5C2C" w:rsidRPr="00A40602" w:rsidRDefault="00CD5C2C" w:rsidP="006F4D03">
      <w:pPr>
        <w:numPr>
          <w:ilvl w:val="0"/>
          <w:numId w:val="4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Сокращение сроков для регулярного обслуживания ЕИС Гермес не менее чем в 2 раза.</w:t>
      </w:r>
    </w:p>
    <w:p w14:paraId="2E6D419F" w14:textId="77777777" w:rsidR="00CD5C2C" w:rsidRPr="00A40602" w:rsidRDefault="00CD5C2C" w:rsidP="006F4D03">
      <w:pPr>
        <w:numPr>
          <w:ilvl w:val="0"/>
          <w:numId w:val="4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 xml:space="preserve">Своевременное восстановление ежедневной тестовой базы </w:t>
      </w:r>
      <w:proofErr w:type="spellStart"/>
      <w:r w:rsidRPr="00A40602">
        <w:rPr>
          <w:rFonts w:eastAsia="Times New Roman"/>
          <w:sz w:val="22"/>
          <w:szCs w:val="22"/>
        </w:rPr>
        <w:t>HermesU_Today</w:t>
      </w:r>
      <w:proofErr w:type="spellEnd"/>
      <w:r w:rsidRPr="00A40602">
        <w:rPr>
          <w:rFonts w:eastAsia="Times New Roman"/>
          <w:sz w:val="22"/>
          <w:szCs w:val="22"/>
        </w:rPr>
        <w:t>.</w:t>
      </w:r>
    </w:p>
    <w:p w14:paraId="307B3672" w14:textId="77777777" w:rsidR="00CD5C2C" w:rsidRPr="00A40602" w:rsidRDefault="00CD5C2C" w:rsidP="006F4D03">
      <w:pPr>
        <w:numPr>
          <w:ilvl w:val="0"/>
          <w:numId w:val="4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 xml:space="preserve">Механизм (инструкция, скрипт, процедуры) по разворачиванию тестовых баз для проектов, которые требуют доработки расчетов / перерасчетов с учетом старых периодов (вынесенных в отдельную БД - HermesU2). </w:t>
      </w:r>
    </w:p>
    <w:p w14:paraId="01E48A69" w14:textId="77777777" w:rsidR="00CD5C2C" w:rsidRPr="00A40602" w:rsidRDefault="00CD5C2C" w:rsidP="00CD5C2C">
      <w:pPr>
        <w:pStyle w:val="a5"/>
        <w:divId w:val="2064714049"/>
        <w:rPr>
          <w:sz w:val="22"/>
          <w:szCs w:val="22"/>
        </w:rPr>
      </w:pPr>
      <w:r w:rsidRPr="00A40602">
        <w:rPr>
          <w:rStyle w:val="ac"/>
          <w:sz w:val="22"/>
          <w:szCs w:val="22"/>
        </w:rPr>
        <w:t>Критерии успешности: </w:t>
      </w:r>
    </w:p>
    <w:p w14:paraId="379E8D33" w14:textId="77777777" w:rsidR="00CD5C2C" w:rsidRPr="00A40602" w:rsidRDefault="00CD5C2C" w:rsidP="006F4D03">
      <w:pPr>
        <w:numPr>
          <w:ilvl w:val="0"/>
          <w:numId w:val="5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>По итогам проекта размер продуктовой БД ЕИС Гермес должен стать менее 6 Тб</w:t>
      </w:r>
    </w:p>
    <w:p w14:paraId="589BBA11" w14:textId="77777777" w:rsidR="00CD5C2C" w:rsidRPr="005D1C2F" w:rsidRDefault="00CD5C2C" w:rsidP="006F4D03">
      <w:pPr>
        <w:numPr>
          <w:ilvl w:val="0"/>
          <w:numId w:val="5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A40602">
        <w:rPr>
          <w:rFonts w:eastAsia="Times New Roman"/>
          <w:sz w:val="22"/>
          <w:szCs w:val="22"/>
        </w:rPr>
        <w:t xml:space="preserve"> Ежемесячный прирост данных по таблицам перерасчета продуктовой БД </w:t>
      </w:r>
      <w:r w:rsidRPr="00A40602">
        <w:rPr>
          <w:rStyle w:val="inline-comment-marker"/>
          <w:rFonts w:eastAsia="Times New Roman"/>
          <w:sz w:val="22"/>
          <w:szCs w:val="22"/>
        </w:rPr>
        <w:t>не более 150-170 ГБ в месяц (при условии не увеличения к</w:t>
      </w:r>
      <w:r w:rsidRPr="005D1C2F">
        <w:rPr>
          <w:rStyle w:val="inline-comment-marker"/>
          <w:rFonts w:eastAsia="Times New Roman"/>
          <w:sz w:val="22"/>
          <w:szCs w:val="22"/>
        </w:rPr>
        <w:t>оличества перерасчетов не более 500 абонентов в месяц).</w:t>
      </w:r>
    </w:p>
    <w:p w14:paraId="693DF52A" w14:textId="77777777" w:rsidR="00CD5C2C" w:rsidRPr="005D1C2F" w:rsidRDefault="00CD5C2C" w:rsidP="006F4D03">
      <w:pPr>
        <w:numPr>
          <w:ilvl w:val="0"/>
          <w:numId w:val="5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 xml:space="preserve">Доступность ЕИС Гермес по итогу месяца не менее 97% </w:t>
      </w:r>
    </w:p>
    <w:p w14:paraId="08F3480B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pict w14:anchorId="0919FD02">
          <v:rect id="_x0000_i1028" style="width:6in;height:1.8pt" o:hralign="center" o:hrstd="t" o:hr="t" fillcolor="#a0a0a0" stroked="f"/>
        </w:pict>
      </w:r>
    </w:p>
    <w:p w14:paraId="781F842B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Состав команды проекта</w:t>
      </w:r>
    </w:p>
    <w:tbl>
      <w:tblPr>
        <w:tblW w:w="38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2279"/>
        <w:gridCol w:w="2131"/>
      </w:tblGrid>
      <w:tr w:rsidR="00F92790" w:rsidRPr="005D1C2F" w14:paraId="121A20F5" w14:textId="77777777" w:rsidTr="00F92790">
        <w:trPr>
          <w:divId w:val="2064714049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56E17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Департамент/Отдел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D5215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ФИО сотрудников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2AE6B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Отношение к проекту</w:t>
            </w:r>
          </w:p>
        </w:tc>
      </w:tr>
      <w:tr w:rsidR="00F92790" w:rsidRPr="005D1C2F" w14:paraId="45BC9013" w14:textId="77777777" w:rsidTr="0033580C">
        <w:trPr>
          <w:divId w:val="2064714049"/>
          <w:cantSplit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F01A4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Департамент ИТ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EB19E" w14:textId="26554DAD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0C759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Заказчик</w:t>
            </w:r>
          </w:p>
        </w:tc>
      </w:tr>
      <w:tr w:rsidR="00F92790" w:rsidRPr="005D1C2F" w14:paraId="398E4992" w14:textId="77777777" w:rsidTr="0033580C">
        <w:trPr>
          <w:divId w:val="2064714049"/>
          <w:cantSplit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01492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ОУП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225EB" w14:textId="3191BBB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56C09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РП</w:t>
            </w:r>
          </w:p>
        </w:tc>
      </w:tr>
      <w:tr w:rsidR="00F92790" w:rsidRPr="005D1C2F" w14:paraId="050BCCB2" w14:textId="77777777" w:rsidTr="0033580C">
        <w:trPr>
          <w:divId w:val="2064714049"/>
          <w:cantSplit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937A3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Отдел разработки информационных систем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83AA3" w14:textId="3EDB3B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E5190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Участник</w:t>
            </w:r>
          </w:p>
        </w:tc>
      </w:tr>
      <w:tr w:rsidR="00F92790" w:rsidRPr="005D1C2F" w14:paraId="254C8C53" w14:textId="77777777" w:rsidTr="0033580C">
        <w:trPr>
          <w:divId w:val="2064714049"/>
          <w:cantSplit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871CD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Отдел разработки информационных систем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29499" w14:textId="7B8511DA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B843B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Участник</w:t>
            </w:r>
          </w:p>
        </w:tc>
      </w:tr>
      <w:tr w:rsidR="00F92790" w:rsidRPr="005D1C2F" w14:paraId="26EE410C" w14:textId="77777777" w:rsidTr="0033580C">
        <w:trPr>
          <w:divId w:val="2064714049"/>
          <w:cantSplit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00B2C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9413E" w14:textId="3B0ADF4B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8D273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Участник</w:t>
            </w:r>
          </w:p>
        </w:tc>
      </w:tr>
      <w:tr w:rsidR="00F92790" w:rsidRPr="005D1C2F" w14:paraId="53D1B224" w14:textId="77777777" w:rsidTr="0033580C">
        <w:trPr>
          <w:divId w:val="2064714049"/>
          <w:cantSplit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236D6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Отдел обеспечения функционирования информационных систем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E828B" w14:textId="2B2506E8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2B6F5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Участник</w:t>
            </w:r>
          </w:p>
        </w:tc>
      </w:tr>
      <w:tr w:rsidR="00F92790" w:rsidRPr="005D1C2F" w14:paraId="1681F948" w14:textId="77777777" w:rsidTr="0033580C">
        <w:trPr>
          <w:divId w:val="2064714049"/>
          <w:cantSplit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BE074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E7FA9" w14:textId="4686B0C5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42EBE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Участник</w:t>
            </w:r>
          </w:p>
        </w:tc>
      </w:tr>
      <w:tr w:rsidR="00F92790" w:rsidRPr="005D1C2F" w14:paraId="317F7960" w14:textId="77777777" w:rsidTr="0033580C">
        <w:trPr>
          <w:divId w:val="2064714049"/>
          <w:cantSplit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4F2DC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5D1C2F">
              <w:rPr>
                <w:rFonts w:eastAsia="Times New Roman"/>
                <w:sz w:val="22"/>
                <w:szCs w:val="22"/>
              </w:rPr>
              <w:t>Биллинговый</w:t>
            </w:r>
            <w:proofErr w:type="spellEnd"/>
            <w:r w:rsidRPr="005D1C2F">
              <w:rPr>
                <w:rFonts w:eastAsia="Times New Roman"/>
                <w:sz w:val="22"/>
                <w:szCs w:val="22"/>
              </w:rPr>
              <w:t xml:space="preserve"> центр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5A222" w14:textId="38386223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9E5BD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Участник</w:t>
            </w:r>
          </w:p>
        </w:tc>
      </w:tr>
      <w:tr w:rsidR="00F92790" w:rsidRPr="005D1C2F" w14:paraId="59A73077" w14:textId="77777777" w:rsidTr="0033580C">
        <w:trPr>
          <w:divId w:val="2064714049"/>
          <w:cantSplit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01911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Отдел расчетов с сетевыми компаниями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E55B3" w14:textId="6619BA1F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A9A89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Участник</w:t>
            </w:r>
          </w:p>
        </w:tc>
      </w:tr>
      <w:tr w:rsidR="00F92790" w:rsidRPr="005D1C2F" w14:paraId="6168C4FF" w14:textId="77777777" w:rsidTr="0033580C">
        <w:trPr>
          <w:divId w:val="2064714049"/>
          <w:cantSplit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B35FE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Направление расчетов за электроэнергию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35FA4" w14:textId="04061633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8CE8C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Участник</w:t>
            </w:r>
          </w:p>
        </w:tc>
      </w:tr>
    </w:tbl>
    <w:p w14:paraId="0B5A5976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2426A9C8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450BEC6D">
          <v:rect id="_x0000_i1029" style="width:468pt;height:1.8pt" o:hralign="center" o:hrstd="t" o:hr="t" fillcolor="#a0a0a0" stroked="f"/>
        </w:pict>
      </w:r>
    </w:p>
    <w:p w14:paraId="7A4C340C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Плановые сроки реализации проекта</w:t>
      </w:r>
    </w:p>
    <w:p w14:paraId="58759AC2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>Плановые сроки проекта: 12 месяцев.</w:t>
      </w:r>
    </w:p>
    <w:p w14:paraId="32BEDB9F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>Более точные сроки будут определены после защиты на ПК.</w:t>
      </w:r>
    </w:p>
    <w:p w14:paraId="5EFC1FC0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7579DC00">
          <v:rect id="_x0000_i1030" style="width:468pt;height:1.8pt" o:hralign="center" o:hrstd="t" o:hr="t" fillcolor="#a0a0a0" stroked="f"/>
        </w:pict>
      </w:r>
    </w:p>
    <w:p w14:paraId="095B0369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Описание текущего процесса</w:t>
      </w:r>
    </w:p>
    <w:p w14:paraId="039E93E3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>Схема процесса перерасчетов</w:t>
      </w:r>
    </w:p>
    <w:p w14:paraId="759C1C8A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noProof/>
          <w:sz w:val="22"/>
          <w:szCs w:val="22"/>
        </w:rPr>
        <w:drawing>
          <wp:inline distT="0" distB="0" distL="0" distR="0" wp14:anchorId="235CF13D" wp14:editId="3F9F841B">
            <wp:extent cx="4449445" cy="553720"/>
            <wp:effectExtent l="0" t="0" r="8255" b="0"/>
            <wp:docPr id="9" name="Рисунок 10" descr="f1cfd684d12041368e107a6db2319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f1cfd684d12041368e107a6db23198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FD95E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rStyle w:val="ac"/>
          <w:sz w:val="22"/>
          <w:szCs w:val="22"/>
        </w:rPr>
        <w:lastRenderedPageBreak/>
        <w:t>Описание процесса перерасчетов.</w:t>
      </w:r>
    </w:p>
    <w:p w14:paraId="724288BE" w14:textId="77777777" w:rsidR="00CD5C2C" w:rsidRPr="005D1C2F" w:rsidRDefault="00CD5C2C" w:rsidP="006F4D03">
      <w:pPr>
        <w:numPr>
          <w:ilvl w:val="0"/>
          <w:numId w:val="6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Поступил запрос от абонента/ СО/ подразделения НЭС на изменение данных, влияющих на объем / стоимость полезного отпуска прошлого периода.</w:t>
      </w:r>
    </w:p>
    <w:p w14:paraId="7D84D78F" w14:textId="77777777" w:rsidR="00CD5C2C" w:rsidRPr="005D1C2F" w:rsidRDefault="00CD5C2C" w:rsidP="006F4D03">
      <w:pPr>
        <w:numPr>
          <w:ilvl w:val="0"/>
          <w:numId w:val="6"/>
        </w:numPr>
        <w:spacing w:before="100" w:beforeAutospacing="1" w:after="100" w:afterAutospacing="1"/>
        <w:divId w:val="2064714049"/>
        <w:rPr>
          <w:rStyle w:val="inline-comment-marker"/>
          <w:sz w:val="22"/>
          <w:szCs w:val="22"/>
        </w:rPr>
      </w:pPr>
      <w:r w:rsidRPr="005D1C2F">
        <w:rPr>
          <w:rStyle w:val="inline-comment-marker"/>
          <w:rFonts w:eastAsia="Times New Roman"/>
          <w:sz w:val="22"/>
          <w:szCs w:val="22"/>
        </w:rPr>
        <w:t xml:space="preserve">Сотрудник БЦ запускает </w:t>
      </w:r>
      <w:proofErr w:type="gramStart"/>
      <w:r w:rsidRPr="005D1C2F">
        <w:rPr>
          <w:rStyle w:val="inline-comment-marker"/>
          <w:rFonts w:eastAsia="Times New Roman"/>
          <w:sz w:val="22"/>
          <w:szCs w:val="22"/>
        </w:rPr>
        <w:t>перерасчет  в</w:t>
      </w:r>
      <w:proofErr w:type="gramEnd"/>
      <w:r w:rsidRPr="005D1C2F">
        <w:rPr>
          <w:rStyle w:val="inline-comment-marker"/>
          <w:rFonts w:eastAsia="Times New Roman"/>
          <w:sz w:val="22"/>
          <w:szCs w:val="22"/>
        </w:rPr>
        <w:t xml:space="preserve"> ЕИС Гермес за каждый период отдельно. Максимальное количество периодов для </w:t>
      </w:r>
      <w:proofErr w:type="spellStart"/>
      <w:r w:rsidRPr="005D1C2F">
        <w:rPr>
          <w:rStyle w:val="inline-comment-marker"/>
          <w:rFonts w:eastAsia="Times New Roman"/>
          <w:sz w:val="22"/>
          <w:szCs w:val="22"/>
        </w:rPr>
        <w:t>перересчета</w:t>
      </w:r>
      <w:proofErr w:type="spellEnd"/>
      <w:r w:rsidRPr="005D1C2F">
        <w:rPr>
          <w:rStyle w:val="inline-comment-marker"/>
          <w:rFonts w:eastAsia="Times New Roman"/>
          <w:sz w:val="22"/>
          <w:szCs w:val="22"/>
        </w:rPr>
        <w:t xml:space="preserve"> составляет 36 (3 года), в единичных случаях (по решению арбитражного суда) 72 (6 лет).</w:t>
      </w:r>
      <w:r w:rsidRPr="005D1C2F">
        <w:rPr>
          <w:rFonts w:eastAsia="Times New Roman"/>
          <w:sz w:val="22"/>
          <w:szCs w:val="22"/>
        </w:rPr>
        <w:br/>
      </w:r>
    </w:p>
    <w:p w14:paraId="6C4E7BF6" w14:textId="77777777" w:rsidR="00CD5C2C" w:rsidRPr="005D1C2F" w:rsidRDefault="00CD5C2C" w:rsidP="006F4D03">
      <w:pPr>
        <w:numPr>
          <w:ilvl w:val="0"/>
          <w:numId w:val="6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При каждом перерасчете происходит дублирование 90 % данных по расчетам абонента.</w:t>
      </w:r>
    </w:p>
    <w:p w14:paraId="19F685AE" w14:textId="77777777" w:rsidR="00CD5C2C" w:rsidRPr="005D1C2F" w:rsidRDefault="00CD5C2C" w:rsidP="006F4D03">
      <w:pPr>
        <w:numPr>
          <w:ilvl w:val="0"/>
          <w:numId w:val="6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Перерасчет по абоненту выполнен.</w:t>
      </w:r>
    </w:p>
    <w:p w14:paraId="21731AB0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>Схема процесса обращения к таблицам расчетов</w:t>
      </w:r>
    </w:p>
    <w:p w14:paraId="57D3876F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noProof/>
          <w:sz w:val="22"/>
          <w:szCs w:val="22"/>
        </w:rPr>
        <w:drawing>
          <wp:inline distT="0" distB="0" distL="0" distR="0" wp14:anchorId="659BDC91" wp14:editId="2769A1EF">
            <wp:extent cx="4455795" cy="779145"/>
            <wp:effectExtent l="0" t="0" r="1905" b="1905"/>
            <wp:docPr id="10" name="Рисунок 11" descr="1f858134c59218add93a02eb1894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f858134c59218add93a02eb189456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FA1B0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rStyle w:val="ac"/>
          <w:sz w:val="22"/>
          <w:szCs w:val="22"/>
        </w:rPr>
        <w:t>Описание процесса обращения к таблицам расчетов</w:t>
      </w:r>
    </w:p>
    <w:p w14:paraId="31EABA26" w14:textId="77777777" w:rsidR="00CD5C2C" w:rsidRPr="005D1C2F" w:rsidRDefault="00CD5C2C" w:rsidP="006F4D03">
      <w:pPr>
        <w:numPr>
          <w:ilvl w:val="0"/>
          <w:numId w:val="7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Сотрудник БЦ запускает расчет/перерасчет по абоненту.</w:t>
      </w:r>
    </w:p>
    <w:p w14:paraId="14F41C26" w14:textId="77777777" w:rsidR="00CD5C2C" w:rsidRPr="005D1C2F" w:rsidRDefault="00CD5C2C" w:rsidP="006F4D03">
      <w:pPr>
        <w:numPr>
          <w:ilvl w:val="0"/>
          <w:numId w:val="7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 xml:space="preserve">Идет обращение на сервер sqlnode6 база </w:t>
      </w:r>
      <w:proofErr w:type="spellStart"/>
      <w:r w:rsidRPr="005D1C2F">
        <w:rPr>
          <w:rFonts w:eastAsia="Times New Roman"/>
          <w:sz w:val="22"/>
          <w:szCs w:val="22"/>
        </w:rPr>
        <w:t>HermesU</w:t>
      </w:r>
      <w:proofErr w:type="spellEnd"/>
      <w:r w:rsidRPr="005D1C2F">
        <w:rPr>
          <w:rFonts w:eastAsia="Times New Roman"/>
          <w:sz w:val="22"/>
          <w:szCs w:val="22"/>
        </w:rPr>
        <w:t xml:space="preserve"> в следующие таблицы: </w:t>
      </w:r>
      <w:r w:rsidRPr="005D1C2F">
        <w:rPr>
          <w:rFonts w:eastAsia="Times New Roman"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dbo.CECalcProtSetHours</w:t>
      </w:r>
      <w:proofErr w:type="spellEnd"/>
      <w:r w:rsidRPr="005D1C2F">
        <w:rPr>
          <w:rFonts w:eastAsia="Times New Roman"/>
          <w:i/>
          <w:iCs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dbo.CECalcProtHours</w:t>
      </w:r>
      <w:proofErr w:type="spellEnd"/>
      <w:r w:rsidRPr="005D1C2F">
        <w:rPr>
          <w:rFonts w:eastAsia="Times New Roman"/>
          <w:i/>
          <w:iCs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dbo.CEChannelAmounts</w:t>
      </w:r>
      <w:proofErr w:type="spellEnd"/>
      <w:r w:rsidRPr="005D1C2F">
        <w:rPr>
          <w:rFonts w:eastAsia="Times New Roman"/>
          <w:i/>
          <w:iCs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dbo.CECalcProtObjects</w:t>
      </w:r>
      <w:proofErr w:type="spellEnd"/>
    </w:p>
    <w:p w14:paraId="73E89732" w14:textId="77777777" w:rsidR="00CD5C2C" w:rsidRPr="005D1C2F" w:rsidRDefault="00CD5C2C" w:rsidP="006F4D03">
      <w:pPr>
        <w:numPr>
          <w:ilvl w:val="0"/>
          <w:numId w:val="7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Расчет/ перерасчет по абоненту выполнен.</w:t>
      </w:r>
    </w:p>
    <w:p w14:paraId="3CFD5E9D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5F2373D7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5EF9D400">
          <v:rect id="_x0000_i1031" style="width:468pt;height:1.8pt" o:hralign="center" o:hrstd="t" o:hr="t" fillcolor="#a0a0a0" stroked="f"/>
        </w:pict>
      </w:r>
    </w:p>
    <w:p w14:paraId="6E1FF1E5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Требования бизнес-уровня</w:t>
      </w:r>
    </w:p>
    <w:p w14:paraId="5A8FC285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>Схема целевого процесса перерасчетов</w:t>
      </w:r>
    </w:p>
    <w:p w14:paraId="58264A8C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noProof/>
          <w:sz w:val="22"/>
          <w:szCs w:val="22"/>
        </w:rPr>
        <w:drawing>
          <wp:inline distT="0" distB="0" distL="0" distR="0" wp14:anchorId="1A761FF3" wp14:editId="40B463C0">
            <wp:extent cx="4455795" cy="553720"/>
            <wp:effectExtent l="0" t="0" r="1905" b="0"/>
            <wp:docPr id="12" name="Рисунок 13" descr="32bfbf3422965eefa8f7ff2b0109e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32bfbf3422965eefa8f7ff2b0109ed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6BBB8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rStyle w:val="ac"/>
          <w:sz w:val="22"/>
          <w:szCs w:val="22"/>
        </w:rPr>
        <w:t>Описание целевого процесса перерасчетов.</w:t>
      </w:r>
    </w:p>
    <w:p w14:paraId="2D5C5A09" w14:textId="77777777" w:rsidR="00CD5C2C" w:rsidRPr="005D1C2F" w:rsidRDefault="00CD5C2C" w:rsidP="006F4D03">
      <w:pPr>
        <w:numPr>
          <w:ilvl w:val="0"/>
          <w:numId w:val="8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Поступил запрос от абонента на изменение показаний прошлого периода.</w:t>
      </w:r>
    </w:p>
    <w:p w14:paraId="4AF6DD17" w14:textId="77777777" w:rsidR="00CD5C2C" w:rsidRPr="005D1C2F" w:rsidRDefault="00CD5C2C" w:rsidP="006F4D03">
      <w:pPr>
        <w:numPr>
          <w:ilvl w:val="0"/>
          <w:numId w:val="8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Сотрудник БЦ запускает перерасчет за прошлые периоды.</w:t>
      </w:r>
    </w:p>
    <w:p w14:paraId="7B8CA2AE" w14:textId="77777777" w:rsidR="00CD5C2C" w:rsidRPr="005D1C2F" w:rsidRDefault="00CD5C2C" w:rsidP="006F4D03">
      <w:pPr>
        <w:numPr>
          <w:ilvl w:val="0"/>
          <w:numId w:val="8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При каждом перерасчете дублирование информации не происходит.</w:t>
      </w:r>
    </w:p>
    <w:p w14:paraId="5D49D98E" w14:textId="77777777" w:rsidR="00CD5C2C" w:rsidRPr="005D1C2F" w:rsidRDefault="00CD5C2C" w:rsidP="006F4D03">
      <w:pPr>
        <w:numPr>
          <w:ilvl w:val="0"/>
          <w:numId w:val="8"/>
        </w:numPr>
        <w:spacing w:before="100" w:beforeAutospacing="1" w:after="240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Перерасчет по абоненту выполнен.</w:t>
      </w:r>
    </w:p>
    <w:p w14:paraId="752C0F99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>Схема целевого процесса обращения к таблицам расчета</w:t>
      </w:r>
    </w:p>
    <w:p w14:paraId="365F59D1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noProof/>
          <w:sz w:val="22"/>
          <w:szCs w:val="22"/>
        </w:rPr>
        <w:lastRenderedPageBreak/>
        <w:drawing>
          <wp:inline distT="0" distB="0" distL="0" distR="0" wp14:anchorId="6363989C" wp14:editId="7EE28D08">
            <wp:extent cx="4455795" cy="1790065"/>
            <wp:effectExtent l="0" t="0" r="1905" b="635"/>
            <wp:docPr id="13" name="Рисунок 14" descr="76092323a20522f22ce2b4a7e856a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76092323a20522f22ce2b4a7e856a7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57CDF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rStyle w:val="ac"/>
          <w:sz w:val="22"/>
          <w:szCs w:val="22"/>
        </w:rPr>
        <w:t>Описание целевого процесса обращения к таблицам.</w:t>
      </w:r>
    </w:p>
    <w:p w14:paraId="0494379B" w14:textId="77777777" w:rsidR="00CD5C2C" w:rsidRPr="005D1C2F" w:rsidRDefault="00CD5C2C" w:rsidP="006F4D03">
      <w:pPr>
        <w:numPr>
          <w:ilvl w:val="0"/>
          <w:numId w:val="9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Сотрудник БЦ запускает расчет/перерасчет по абоненту.</w:t>
      </w:r>
    </w:p>
    <w:p w14:paraId="4525D874" w14:textId="77777777" w:rsidR="00CD5C2C" w:rsidRPr="005D1C2F" w:rsidRDefault="00CD5C2C" w:rsidP="006F4D03">
      <w:pPr>
        <w:numPr>
          <w:ilvl w:val="0"/>
          <w:numId w:val="9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 xml:space="preserve">На сервере sqlnode6 база </w:t>
      </w:r>
      <w:proofErr w:type="spellStart"/>
      <w:r w:rsidRPr="005D1C2F">
        <w:rPr>
          <w:rFonts w:eastAsia="Times New Roman"/>
          <w:sz w:val="22"/>
          <w:szCs w:val="22"/>
        </w:rPr>
        <w:t>HermesU</w:t>
      </w:r>
      <w:proofErr w:type="spellEnd"/>
      <w:r w:rsidRPr="005D1C2F">
        <w:rPr>
          <w:rFonts w:eastAsia="Times New Roman"/>
          <w:sz w:val="22"/>
          <w:szCs w:val="22"/>
        </w:rPr>
        <w:t xml:space="preserve"> поступает запрос в новые таблицы: </w:t>
      </w:r>
      <w:r w:rsidRPr="005D1C2F">
        <w:rPr>
          <w:rFonts w:eastAsia="Times New Roman"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dbo.CECalcProtSetHours</w:t>
      </w:r>
      <w:proofErr w:type="spellEnd"/>
      <w:r w:rsidRPr="005D1C2F">
        <w:rPr>
          <w:rFonts w:eastAsia="Times New Roman"/>
          <w:i/>
          <w:iCs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dbo.CECalcProtHours</w:t>
      </w:r>
      <w:proofErr w:type="spellEnd"/>
      <w:r w:rsidRPr="005D1C2F">
        <w:rPr>
          <w:rFonts w:eastAsia="Times New Roman"/>
          <w:i/>
          <w:iCs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dbo.CEChannelAmounts</w:t>
      </w:r>
      <w:proofErr w:type="spellEnd"/>
      <w:r w:rsidRPr="005D1C2F">
        <w:rPr>
          <w:rFonts w:eastAsia="Times New Roman"/>
          <w:i/>
          <w:iCs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dbo.CECalcProtObjects</w:t>
      </w:r>
      <w:proofErr w:type="spellEnd"/>
      <w:r w:rsidRPr="005D1C2F">
        <w:rPr>
          <w:rFonts w:eastAsia="Times New Roman"/>
          <w:i/>
          <w:iCs/>
          <w:sz w:val="22"/>
          <w:szCs w:val="22"/>
        </w:rPr>
        <w:br/>
      </w:r>
      <w:r w:rsidRPr="005D1C2F">
        <w:rPr>
          <w:rFonts w:eastAsia="Times New Roman"/>
          <w:i/>
          <w:iCs/>
          <w:sz w:val="22"/>
          <w:szCs w:val="22"/>
        </w:rPr>
        <w:br/>
      </w:r>
      <w:proofErr w:type="gramStart"/>
      <w:r w:rsidRPr="005D1C2F">
        <w:rPr>
          <w:rFonts w:eastAsia="Times New Roman"/>
          <w:sz w:val="22"/>
          <w:szCs w:val="22"/>
        </w:rPr>
        <w:t>На</w:t>
      </w:r>
      <w:proofErr w:type="gramEnd"/>
      <w:r w:rsidRPr="005D1C2F">
        <w:rPr>
          <w:rFonts w:eastAsia="Times New Roman"/>
          <w:sz w:val="22"/>
          <w:szCs w:val="22"/>
        </w:rPr>
        <w:t xml:space="preserve"> сервере sqlnode6 база HermesU2 поступает запрос в таблицы с данными за прошлые периоды: </w:t>
      </w:r>
      <w:r w:rsidRPr="005D1C2F">
        <w:rPr>
          <w:rFonts w:eastAsia="Times New Roman"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dbo.CECalcProtSetHours</w:t>
      </w:r>
      <w:proofErr w:type="spellEnd"/>
      <w:r w:rsidRPr="005D1C2F">
        <w:rPr>
          <w:rFonts w:eastAsia="Times New Roman"/>
          <w:i/>
          <w:iCs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dbo.CECalcProtHours</w:t>
      </w:r>
      <w:proofErr w:type="spellEnd"/>
      <w:r w:rsidRPr="005D1C2F">
        <w:rPr>
          <w:rFonts w:eastAsia="Times New Roman"/>
          <w:i/>
          <w:iCs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dbo.CEChannelAmounts</w:t>
      </w:r>
      <w:proofErr w:type="spellEnd"/>
      <w:r w:rsidRPr="005D1C2F">
        <w:rPr>
          <w:rFonts w:eastAsia="Times New Roman"/>
          <w:i/>
          <w:iCs/>
          <w:sz w:val="22"/>
          <w:szCs w:val="22"/>
        </w:rPr>
        <w:br/>
      </w:r>
      <w:proofErr w:type="spellStart"/>
      <w:r w:rsidRPr="005D1C2F">
        <w:rPr>
          <w:rStyle w:val="ad"/>
          <w:rFonts w:eastAsia="Times New Roman"/>
          <w:sz w:val="22"/>
          <w:szCs w:val="22"/>
        </w:rPr>
        <w:t>dbo.CECalcProtObjects</w:t>
      </w:r>
      <w:proofErr w:type="spellEnd"/>
    </w:p>
    <w:p w14:paraId="57EDABE0" w14:textId="77777777" w:rsidR="00CD5C2C" w:rsidRPr="005D1C2F" w:rsidRDefault="00CD5C2C" w:rsidP="006F4D03">
      <w:pPr>
        <w:numPr>
          <w:ilvl w:val="0"/>
          <w:numId w:val="9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Расчет/перерасчет по абоненту выполнен.</w:t>
      </w:r>
    </w:p>
    <w:p w14:paraId="53E7A7CF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791D9E91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rStyle w:val="ac"/>
          <w:sz w:val="22"/>
          <w:szCs w:val="22"/>
        </w:rPr>
        <w:t>Пред</w:t>
      </w:r>
      <w:r w:rsidRPr="005D1C2F">
        <w:rPr>
          <w:rStyle w:val="inline-comment-marker"/>
          <w:b/>
          <w:bCs/>
          <w:sz w:val="22"/>
          <w:szCs w:val="22"/>
        </w:rPr>
        <w:t>лагаемое решение:</w:t>
      </w:r>
    </w:p>
    <w:p w14:paraId="00590FE0" w14:textId="77777777" w:rsidR="00CD5C2C" w:rsidRPr="005D1C2F" w:rsidRDefault="00CD5C2C" w:rsidP="00CD5C2C">
      <w:pPr>
        <w:pStyle w:val="a5"/>
        <w:ind w:left="288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>Предлагается реализация проекта в 2 этапа, последовательно.</w:t>
      </w:r>
    </w:p>
    <w:tbl>
      <w:tblPr>
        <w:tblW w:w="47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490"/>
        <w:gridCol w:w="3987"/>
      </w:tblGrid>
      <w:tr w:rsidR="005D1C2F" w:rsidRPr="005D1C2F" w14:paraId="3262985B" w14:textId="77777777" w:rsidTr="00CD5C2C">
        <w:trPr>
          <w:divId w:val="2064714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2A6C4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4955C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Содержание этапа</w:t>
            </w:r>
          </w:p>
        </w:tc>
      </w:tr>
      <w:tr w:rsidR="005D1C2F" w:rsidRPr="005D1C2F" w14:paraId="55F8D216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B9BCD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 этап.  Решение проблемы темпов роста БД ЕИС Гермес в результате изменения механизма перерасчетов по абонентам.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4B88E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Пересмотреть процесс перерасчета в системе для уменьшения объема сохраняемой информации в таблицах.</w:t>
            </w:r>
          </w:p>
        </w:tc>
      </w:tr>
      <w:tr w:rsidR="005D1C2F" w:rsidRPr="005D1C2F" w14:paraId="16205934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0802A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 xml:space="preserve">2 этап. </w:t>
            </w:r>
          </w:p>
          <w:p w14:paraId="3961B3DC" w14:textId="77777777" w:rsidR="00CD5C2C" w:rsidRPr="005D1C2F" w:rsidRDefault="00CD5C2C" w:rsidP="006F4D0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 xml:space="preserve">Перенос таблиц </w:t>
            </w:r>
            <w:proofErr w:type="spellStart"/>
            <w:r w:rsidRPr="005D1C2F">
              <w:rPr>
                <w:rStyle w:val="ac"/>
                <w:rFonts w:eastAsia="Times New Roman"/>
                <w:sz w:val="22"/>
                <w:szCs w:val="22"/>
              </w:rPr>
              <w:t>dbo.CECalcProtSetHours</w:t>
            </w:r>
            <w:proofErr w:type="spellEnd"/>
            <w:r w:rsidRPr="005D1C2F">
              <w:rPr>
                <w:rStyle w:val="ac"/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5D1C2F">
              <w:rPr>
                <w:rStyle w:val="ac"/>
                <w:rFonts w:eastAsia="Times New Roman"/>
                <w:sz w:val="22"/>
                <w:szCs w:val="22"/>
              </w:rPr>
              <w:t>dbo.CECalcProtHours</w:t>
            </w:r>
            <w:proofErr w:type="spellEnd"/>
            <w:r w:rsidRPr="005D1C2F">
              <w:rPr>
                <w:rStyle w:val="ac"/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5D1C2F">
              <w:rPr>
                <w:rStyle w:val="ac"/>
                <w:rFonts w:eastAsia="Times New Roman"/>
                <w:sz w:val="22"/>
                <w:szCs w:val="22"/>
              </w:rPr>
              <w:t>dbo.CEChannelAmounts</w:t>
            </w:r>
            <w:proofErr w:type="spellEnd"/>
            <w:r w:rsidRPr="005D1C2F">
              <w:rPr>
                <w:rStyle w:val="ac"/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5D1C2F">
              <w:rPr>
                <w:rStyle w:val="ac"/>
                <w:rFonts w:eastAsia="Times New Roman"/>
                <w:sz w:val="22"/>
                <w:szCs w:val="22"/>
              </w:rPr>
              <w:t>dbo.CECalcProtObjects</w:t>
            </w:r>
            <w:proofErr w:type="spellEnd"/>
            <w:r w:rsidRPr="005D1C2F">
              <w:rPr>
                <w:rStyle w:val="ac"/>
                <w:rFonts w:eastAsia="Times New Roman"/>
                <w:sz w:val="22"/>
                <w:szCs w:val="22"/>
              </w:rPr>
              <w:t xml:space="preserve"> </w:t>
            </w:r>
            <w:r w:rsidRPr="005D1C2F">
              <w:rPr>
                <w:rFonts w:eastAsia="Times New Roman"/>
                <w:sz w:val="22"/>
                <w:szCs w:val="22"/>
              </w:rPr>
              <w:t>в отдельную БД.</w:t>
            </w:r>
          </w:p>
          <w:p w14:paraId="743DC846" w14:textId="77777777" w:rsidR="00CD5C2C" w:rsidRPr="005D1C2F" w:rsidRDefault="00CD5C2C" w:rsidP="006F4D0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Уменьшение размера БД ЕИС Гермес.</w:t>
            </w:r>
          </w:p>
          <w:p w14:paraId="01391EF8" w14:textId="77777777" w:rsidR="00CD5C2C" w:rsidRPr="005D1C2F" w:rsidRDefault="00CD5C2C" w:rsidP="006F4D0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 xml:space="preserve">Доработка отчетов </w:t>
            </w:r>
            <w:proofErr w:type="spellStart"/>
            <w:r w:rsidRPr="005D1C2F">
              <w:rPr>
                <w:rFonts w:eastAsia="Times New Roman"/>
                <w:sz w:val="22"/>
                <w:szCs w:val="22"/>
              </w:rPr>
              <w:t>Qlick</w:t>
            </w:r>
            <w:proofErr w:type="spellEnd"/>
            <w:r w:rsidRPr="005D1C2F">
              <w:rPr>
                <w:rFonts w:eastAsia="Times New Roman"/>
                <w:sz w:val="22"/>
                <w:szCs w:val="22"/>
              </w:rPr>
              <w:t>. (после доработки ЕИС Гермес)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5B530" w14:textId="77777777" w:rsidR="00CD5C2C" w:rsidRPr="005D1C2F" w:rsidRDefault="00CD5C2C" w:rsidP="006F4D0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Создание копии основной БД в HermesU2</w:t>
            </w:r>
          </w:p>
          <w:p w14:paraId="63E4A28A" w14:textId="77777777" w:rsidR="00CD5C2C" w:rsidRPr="005D1C2F" w:rsidRDefault="00CD5C2C" w:rsidP="006F4D0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 xml:space="preserve">Удаление существующих и создание новых таблиц в </w:t>
            </w:r>
            <w:proofErr w:type="spellStart"/>
            <w:r w:rsidRPr="005D1C2F">
              <w:rPr>
                <w:rFonts w:eastAsia="Times New Roman"/>
                <w:sz w:val="22"/>
                <w:szCs w:val="22"/>
              </w:rPr>
              <w:t>HermesU</w:t>
            </w:r>
            <w:proofErr w:type="spellEnd"/>
          </w:p>
          <w:p w14:paraId="553C8500" w14:textId="77777777" w:rsidR="00CD5C2C" w:rsidRPr="005D1C2F" w:rsidRDefault="00CD5C2C" w:rsidP="006F4D0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Style w:val="inline-comment-marker"/>
                <w:rFonts w:eastAsia="Times New Roman"/>
                <w:sz w:val="22"/>
                <w:szCs w:val="22"/>
              </w:rPr>
              <w:t xml:space="preserve">Доработка процедур в БД </w:t>
            </w:r>
            <w:proofErr w:type="spellStart"/>
            <w:r w:rsidRPr="005D1C2F">
              <w:rPr>
                <w:rStyle w:val="inline-comment-marker"/>
                <w:rFonts w:eastAsia="Times New Roman"/>
                <w:sz w:val="22"/>
                <w:szCs w:val="22"/>
              </w:rPr>
              <w:t>HermesU</w:t>
            </w:r>
            <w:proofErr w:type="spellEnd"/>
          </w:p>
          <w:p w14:paraId="0DC732B6" w14:textId="77777777" w:rsidR="00CD5C2C" w:rsidRPr="005D1C2F" w:rsidRDefault="00CD5C2C" w:rsidP="006F4D0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 xml:space="preserve">Произвести сжатие БД </w:t>
            </w:r>
            <w:proofErr w:type="spellStart"/>
            <w:r w:rsidRPr="005D1C2F">
              <w:rPr>
                <w:rFonts w:eastAsia="Times New Roman"/>
                <w:sz w:val="22"/>
                <w:szCs w:val="22"/>
              </w:rPr>
              <w:t>HermesU</w:t>
            </w:r>
            <w:proofErr w:type="spellEnd"/>
            <w:r w:rsidRPr="005D1C2F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DF11E33" w14:textId="77777777" w:rsidR="00CD5C2C" w:rsidRPr="005D1C2F" w:rsidRDefault="00CD5C2C" w:rsidP="006F4D0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 xml:space="preserve">Доработка отчетов </w:t>
            </w:r>
            <w:proofErr w:type="spellStart"/>
            <w:r w:rsidRPr="005D1C2F">
              <w:rPr>
                <w:rFonts w:eastAsia="Times New Roman"/>
                <w:sz w:val="22"/>
                <w:szCs w:val="22"/>
              </w:rPr>
              <w:t>Qlick</w:t>
            </w:r>
            <w:proofErr w:type="spellEnd"/>
            <w:r w:rsidRPr="005D1C2F">
              <w:rPr>
                <w:rFonts w:eastAsia="Times New Roman"/>
                <w:sz w:val="22"/>
                <w:szCs w:val="22"/>
              </w:rPr>
              <w:t>.</w:t>
            </w:r>
          </w:p>
        </w:tc>
      </w:tr>
    </w:tbl>
    <w:p w14:paraId="720AEF16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pict w14:anchorId="3146E256">
          <v:rect id="_x0000_i1032" style="width:468pt;height:1.8pt" o:hralign="center" o:hrstd="t" o:hr="t" fillcolor="#a0a0a0" stroked="f"/>
        </w:pict>
      </w:r>
    </w:p>
    <w:p w14:paraId="28831EF9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proofErr w:type="spellStart"/>
      <w:r w:rsidRPr="005D1C2F">
        <w:rPr>
          <w:rFonts w:eastAsia="Times New Roman"/>
          <w:sz w:val="22"/>
          <w:szCs w:val="22"/>
        </w:rPr>
        <w:t>User</w:t>
      </w:r>
      <w:proofErr w:type="spellEnd"/>
      <w:r w:rsidRPr="005D1C2F">
        <w:rPr>
          <w:rFonts w:eastAsia="Times New Roman"/>
          <w:sz w:val="22"/>
          <w:szCs w:val="22"/>
        </w:rPr>
        <w:t xml:space="preserve"> </w:t>
      </w:r>
      <w:proofErr w:type="spellStart"/>
      <w:r w:rsidRPr="005D1C2F">
        <w:rPr>
          <w:rFonts w:eastAsia="Times New Roman"/>
          <w:sz w:val="22"/>
          <w:szCs w:val="22"/>
        </w:rPr>
        <w:t>Story</w:t>
      </w:r>
      <w:proofErr w:type="spellEnd"/>
    </w:p>
    <w:p w14:paraId="4947F339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684AB775" w14:textId="77777777" w:rsidR="00CD5C2C" w:rsidRPr="005D1C2F" w:rsidRDefault="00CD5C2C" w:rsidP="00CD5C2C">
      <w:pPr>
        <w:pStyle w:val="12"/>
        <w:divId w:val="2064714049"/>
        <w:rPr>
          <w:sz w:val="22"/>
          <w:szCs w:val="22"/>
        </w:rPr>
      </w:pPr>
      <w:proofErr w:type="spellStart"/>
      <w:r w:rsidRPr="005D1C2F">
        <w:rPr>
          <w:sz w:val="22"/>
          <w:szCs w:val="22"/>
        </w:rPr>
        <w:t>User</w:t>
      </w:r>
      <w:proofErr w:type="spellEnd"/>
      <w:r w:rsidRPr="005D1C2F">
        <w:rPr>
          <w:sz w:val="22"/>
          <w:szCs w:val="22"/>
        </w:rPr>
        <w:t xml:space="preserve"> </w:t>
      </w:r>
      <w:proofErr w:type="spellStart"/>
      <w:r w:rsidRPr="005D1C2F">
        <w:rPr>
          <w:sz w:val="22"/>
          <w:szCs w:val="22"/>
        </w:rPr>
        <w:t>story</w:t>
      </w:r>
      <w:proofErr w:type="spellEnd"/>
      <w:r w:rsidRPr="005D1C2F">
        <w:rPr>
          <w:sz w:val="22"/>
          <w:szCs w:val="22"/>
        </w:rPr>
        <w:t xml:space="preserve"> 1</w:t>
      </w:r>
    </w:p>
    <w:p w14:paraId="156CF6F9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 xml:space="preserve">Я, как Сотрудник БЦ, хочу производить перерасчеты в ЕИС Гермес, чтобы </w:t>
      </w:r>
      <w:r w:rsidRPr="005D1C2F">
        <w:rPr>
          <w:rStyle w:val="inline-comment-marker"/>
          <w:sz w:val="22"/>
          <w:szCs w:val="22"/>
        </w:rPr>
        <w:t>формировать</w:t>
      </w:r>
      <w:r w:rsidRPr="005D1C2F">
        <w:rPr>
          <w:sz w:val="22"/>
          <w:szCs w:val="22"/>
        </w:rPr>
        <w:t xml:space="preserve"> корректировочные документы по абонентам.</w:t>
      </w:r>
    </w:p>
    <w:p w14:paraId="104B5E6A" w14:textId="77777777" w:rsidR="00CD5C2C" w:rsidRPr="005D1C2F" w:rsidRDefault="00CD5C2C" w:rsidP="00CD5C2C">
      <w:pPr>
        <w:pStyle w:val="12"/>
        <w:divId w:val="2064714049"/>
        <w:rPr>
          <w:sz w:val="22"/>
          <w:szCs w:val="22"/>
        </w:rPr>
      </w:pPr>
      <w:proofErr w:type="spellStart"/>
      <w:r w:rsidRPr="005D1C2F">
        <w:rPr>
          <w:sz w:val="22"/>
          <w:szCs w:val="22"/>
        </w:rPr>
        <w:t>User</w:t>
      </w:r>
      <w:proofErr w:type="spellEnd"/>
      <w:r w:rsidRPr="005D1C2F">
        <w:rPr>
          <w:sz w:val="22"/>
          <w:szCs w:val="22"/>
        </w:rPr>
        <w:t xml:space="preserve"> </w:t>
      </w:r>
      <w:proofErr w:type="spellStart"/>
      <w:r w:rsidRPr="005D1C2F">
        <w:rPr>
          <w:sz w:val="22"/>
          <w:szCs w:val="22"/>
        </w:rPr>
        <w:t>story</w:t>
      </w:r>
      <w:proofErr w:type="spellEnd"/>
      <w:r w:rsidRPr="005D1C2F">
        <w:rPr>
          <w:sz w:val="22"/>
          <w:szCs w:val="22"/>
        </w:rPr>
        <w:t xml:space="preserve"> 2</w:t>
      </w:r>
    </w:p>
    <w:p w14:paraId="3671C593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 xml:space="preserve"> Я, как Заказчик, хочу оптимизировать механизм перерасчетов по абонентам в ЕИС Гермес, </w:t>
      </w:r>
      <w:r w:rsidRPr="005D1C2F">
        <w:rPr>
          <w:rStyle w:val="inline-comment-marker"/>
          <w:sz w:val="22"/>
          <w:szCs w:val="22"/>
        </w:rPr>
        <w:t>чтобы уменьшить темпы роста базы данных</w:t>
      </w:r>
      <w:r w:rsidRPr="005D1C2F">
        <w:rPr>
          <w:sz w:val="22"/>
          <w:szCs w:val="22"/>
        </w:rPr>
        <w:t xml:space="preserve"> ЕИС Гермес (целевой ежемесячный прирост данных по таблицам перерасчета продуктовой БД не более 150-170 ГБ в месяц (при условии не увеличения количества перерасчетов не более 500 абонентов в месяц)) </w:t>
      </w:r>
      <w:r w:rsidRPr="005D1C2F">
        <w:rPr>
          <w:rStyle w:val="inline-comment-marker"/>
          <w:sz w:val="22"/>
          <w:szCs w:val="22"/>
        </w:rPr>
        <w:t>и снизить темпы роста расходов на ее содержание.</w:t>
      </w:r>
    </w:p>
    <w:p w14:paraId="45B573AA" w14:textId="77777777" w:rsidR="00CD5C2C" w:rsidRPr="005D1C2F" w:rsidRDefault="00CD5C2C" w:rsidP="00CD5C2C">
      <w:pPr>
        <w:pStyle w:val="12"/>
        <w:divId w:val="2064714049"/>
        <w:rPr>
          <w:sz w:val="22"/>
          <w:szCs w:val="22"/>
        </w:rPr>
      </w:pPr>
      <w:proofErr w:type="spellStart"/>
      <w:r w:rsidRPr="005D1C2F">
        <w:rPr>
          <w:sz w:val="22"/>
          <w:szCs w:val="22"/>
        </w:rPr>
        <w:t>User</w:t>
      </w:r>
      <w:proofErr w:type="spellEnd"/>
      <w:r w:rsidRPr="005D1C2F">
        <w:rPr>
          <w:sz w:val="22"/>
          <w:szCs w:val="22"/>
        </w:rPr>
        <w:t xml:space="preserve"> </w:t>
      </w:r>
      <w:proofErr w:type="spellStart"/>
      <w:r w:rsidRPr="005D1C2F">
        <w:rPr>
          <w:sz w:val="22"/>
          <w:szCs w:val="22"/>
        </w:rPr>
        <w:t>story</w:t>
      </w:r>
      <w:proofErr w:type="spellEnd"/>
      <w:r w:rsidRPr="005D1C2F">
        <w:rPr>
          <w:sz w:val="22"/>
          <w:szCs w:val="22"/>
        </w:rPr>
        <w:t xml:space="preserve"> 3</w:t>
      </w:r>
    </w:p>
    <w:p w14:paraId="5D2323BD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 xml:space="preserve">Я, как Заказчик, хочу </w:t>
      </w:r>
      <w:r w:rsidRPr="005D1C2F">
        <w:rPr>
          <w:rStyle w:val="inline-comment-marker"/>
          <w:sz w:val="22"/>
          <w:szCs w:val="22"/>
        </w:rPr>
        <w:t>уменьшить размеры БД ЕИС Гермес (не более 6 Тб),</w:t>
      </w:r>
      <w:r w:rsidRPr="005D1C2F">
        <w:rPr>
          <w:sz w:val="22"/>
          <w:szCs w:val="22"/>
        </w:rPr>
        <w:t xml:space="preserve"> чтобы исключить остановку ЕИС Гермес, </w:t>
      </w:r>
      <w:r w:rsidRPr="005D1C2F">
        <w:rPr>
          <w:rStyle w:val="inline-comment-marker"/>
          <w:sz w:val="22"/>
          <w:szCs w:val="22"/>
        </w:rPr>
        <w:t>увеличить показатель средней ежемесячной доступности</w:t>
      </w:r>
      <w:r w:rsidRPr="005D1C2F">
        <w:rPr>
          <w:sz w:val="22"/>
          <w:szCs w:val="22"/>
        </w:rPr>
        <w:t xml:space="preserve"> ЕИС Гермес (с 94% до 97%) и </w:t>
      </w:r>
      <w:r w:rsidRPr="005D1C2F">
        <w:rPr>
          <w:rStyle w:val="inline-comment-marker"/>
          <w:sz w:val="22"/>
          <w:szCs w:val="22"/>
        </w:rPr>
        <w:t>снизить темпы роста расходов на содержание БД.</w:t>
      </w:r>
    </w:p>
    <w:p w14:paraId="281EE17A" w14:textId="77777777" w:rsidR="00CD5C2C" w:rsidRPr="005D1C2F" w:rsidRDefault="00CD5C2C" w:rsidP="00CD5C2C">
      <w:pPr>
        <w:pStyle w:val="12"/>
        <w:divId w:val="2064714049"/>
        <w:rPr>
          <w:sz w:val="22"/>
          <w:szCs w:val="22"/>
        </w:rPr>
      </w:pPr>
      <w:proofErr w:type="spellStart"/>
      <w:r w:rsidRPr="005D1C2F">
        <w:rPr>
          <w:sz w:val="22"/>
          <w:szCs w:val="22"/>
        </w:rPr>
        <w:t>User</w:t>
      </w:r>
      <w:proofErr w:type="spellEnd"/>
      <w:r w:rsidRPr="005D1C2F">
        <w:rPr>
          <w:sz w:val="22"/>
          <w:szCs w:val="22"/>
        </w:rPr>
        <w:t xml:space="preserve"> </w:t>
      </w:r>
      <w:proofErr w:type="spellStart"/>
      <w:r w:rsidRPr="005D1C2F">
        <w:rPr>
          <w:sz w:val="22"/>
          <w:szCs w:val="22"/>
        </w:rPr>
        <w:t>story</w:t>
      </w:r>
      <w:proofErr w:type="spellEnd"/>
      <w:r w:rsidRPr="005D1C2F">
        <w:rPr>
          <w:sz w:val="22"/>
          <w:szCs w:val="22"/>
        </w:rPr>
        <w:t xml:space="preserve"> 4 </w:t>
      </w:r>
    </w:p>
    <w:p w14:paraId="43BCDAAA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 xml:space="preserve">Я, как Пользователь отчетов </w:t>
      </w:r>
      <w:proofErr w:type="spellStart"/>
      <w:r w:rsidRPr="005D1C2F">
        <w:rPr>
          <w:sz w:val="22"/>
          <w:szCs w:val="22"/>
        </w:rPr>
        <w:t>Qlick</w:t>
      </w:r>
      <w:proofErr w:type="spellEnd"/>
      <w:r w:rsidRPr="005D1C2F">
        <w:rPr>
          <w:sz w:val="22"/>
          <w:szCs w:val="22"/>
        </w:rPr>
        <w:t>, хочу формировать уже существующие отчеты и сохранить имеющуюся логику расчетов, чтобы получать и передавать актуальную информацию руководству в регламентированные сроки.</w:t>
      </w:r>
      <w:r w:rsidRPr="005D1C2F">
        <w:rPr>
          <w:sz w:val="22"/>
          <w:szCs w:val="22"/>
        </w:rPr>
        <w:br/>
        <w:t>Список отчетов:</w:t>
      </w:r>
    </w:p>
    <w:p w14:paraId="3F1D8154" w14:textId="77777777" w:rsidR="00CD5C2C" w:rsidRPr="005D1C2F" w:rsidRDefault="00CD5C2C" w:rsidP="006F4D03">
      <w:pPr>
        <w:numPr>
          <w:ilvl w:val="0"/>
          <w:numId w:val="12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Отчет 4 Нулевые начисления</w:t>
      </w:r>
    </w:p>
    <w:p w14:paraId="69F737A0" w14:textId="77777777" w:rsidR="00CD5C2C" w:rsidRPr="005D1C2F" w:rsidRDefault="00CD5C2C" w:rsidP="006F4D03">
      <w:pPr>
        <w:numPr>
          <w:ilvl w:val="0"/>
          <w:numId w:val="12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 xml:space="preserve">Отчет 5 Отчет по </w:t>
      </w:r>
      <w:proofErr w:type="spellStart"/>
      <w:r w:rsidRPr="005D1C2F">
        <w:rPr>
          <w:rFonts w:eastAsia="Times New Roman"/>
          <w:sz w:val="22"/>
          <w:szCs w:val="22"/>
        </w:rPr>
        <w:t>ПО</w:t>
      </w:r>
      <w:proofErr w:type="spellEnd"/>
      <w:r w:rsidRPr="005D1C2F">
        <w:rPr>
          <w:rFonts w:eastAsia="Times New Roman"/>
          <w:sz w:val="22"/>
          <w:szCs w:val="22"/>
        </w:rPr>
        <w:t xml:space="preserve"> (46 форма)</w:t>
      </w:r>
    </w:p>
    <w:p w14:paraId="4C1DD33C" w14:textId="77777777" w:rsidR="00CD5C2C" w:rsidRPr="005D1C2F" w:rsidRDefault="00CD5C2C" w:rsidP="006F4D03">
      <w:pPr>
        <w:numPr>
          <w:ilvl w:val="0"/>
          <w:numId w:val="12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Анализ электропотребления ЮЛ</w:t>
      </w:r>
    </w:p>
    <w:p w14:paraId="2F3D8408" w14:textId="77777777" w:rsidR="00CD5C2C" w:rsidRPr="005D1C2F" w:rsidRDefault="00CD5C2C" w:rsidP="006F4D03">
      <w:pPr>
        <w:numPr>
          <w:ilvl w:val="0"/>
          <w:numId w:val="12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Отчет по разложению начислений по составляющим цены</w:t>
      </w:r>
    </w:p>
    <w:p w14:paraId="65FEFB93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020619FC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0765CB06">
          <v:rect id="_x0000_i1033" style="width:468pt;height:1.8pt" o:hralign="center" o:hrstd="t" o:hr="t" fillcolor="#a0a0a0" stroked="f"/>
        </w:pict>
      </w:r>
    </w:p>
    <w:p w14:paraId="3F1F9B62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Критерии приемки результатов проекта</w:t>
      </w:r>
    </w:p>
    <w:p w14:paraId="3A98D958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tbl>
      <w:tblPr>
        <w:tblW w:w="515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860"/>
        <w:gridCol w:w="5481"/>
      </w:tblGrid>
      <w:tr w:rsidR="005D1C2F" w:rsidRPr="005D1C2F" w14:paraId="7B697CAC" w14:textId="77777777" w:rsidTr="0033580C">
        <w:trPr>
          <w:divId w:val="2064714049"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6CE2D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User</w:t>
            </w:r>
            <w:proofErr w:type="spellEnd"/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05996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Критерии приемки</w:t>
            </w:r>
          </w:p>
        </w:tc>
      </w:tr>
      <w:tr w:rsidR="005D1C2F" w:rsidRPr="005D1C2F" w14:paraId="2AF1F928" w14:textId="77777777" w:rsidTr="0033580C">
        <w:trPr>
          <w:divId w:val="2064714049"/>
          <w:cantSplit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0C0A2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proofErr w:type="spellStart"/>
            <w:r w:rsidRPr="005D1C2F">
              <w:rPr>
                <w:sz w:val="22"/>
                <w:szCs w:val="22"/>
              </w:rPr>
              <w:lastRenderedPageBreak/>
              <w:t>User</w:t>
            </w:r>
            <w:proofErr w:type="spellEnd"/>
            <w:r w:rsidRPr="005D1C2F">
              <w:rPr>
                <w:sz w:val="22"/>
                <w:szCs w:val="22"/>
              </w:rPr>
              <w:t xml:space="preserve"> </w:t>
            </w:r>
            <w:proofErr w:type="spellStart"/>
            <w:r w:rsidRPr="005D1C2F">
              <w:rPr>
                <w:sz w:val="22"/>
                <w:szCs w:val="22"/>
              </w:rPr>
              <w:t>story</w:t>
            </w:r>
            <w:proofErr w:type="spellEnd"/>
            <w:r w:rsidRPr="005D1C2F">
              <w:rPr>
                <w:sz w:val="22"/>
                <w:szCs w:val="22"/>
              </w:rPr>
              <w:t xml:space="preserve"> 1. Я, как Сотрудник БЦ, </w:t>
            </w:r>
            <w:proofErr w:type="gramStart"/>
            <w:r w:rsidRPr="005D1C2F">
              <w:rPr>
                <w:sz w:val="22"/>
                <w:szCs w:val="22"/>
              </w:rPr>
              <w:t>хочу  производить</w:t>
            </w:r>
            <w:proofErr w:type="gramEnd"/>
            <w:r w:rsidRPr="005D1C2F">
              <w:rPr>
                <w:sz w:val="22"/>
                <w:szCs w:val="22"/>
              </w:rPr>
              <w:t xml:space="preserve"> перерасчеты в ЕИС Гермес, чтобы своевременно формировать документы по абонентам.</w:t>
            </w:r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ABAEE" w14:textId="77777777" w:rsidR="00CD5C2C" w:rsidRPr="005D1C2F" w:rsidRDefault="00CD5C2C" w:rsidP="006F4D0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Перерасчеты и формирование корректировочных документов по абонентам, выполняются в регламентированные сроки.</w:t>
            </w:r>
          </w:p>
        </w:tc>
      </w:tr>
      <w:tr w:rsidR="005D1C2F" w:rsidRPr="005D1C2F" w14:paraId="4A8E3060" w14:textId="77777777" w:rsidTr="0033580C">
        <w:trPr>
          <w:divId w:val="2064714049"/>
          <w:cantSplit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02BF5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5D1C2F">
              <w:rPr>
                <w:rFonts w:eastAsia="Times New Roman"/>
                <w:sz w:val="22"/>
                <w:szCs w:val="22"/>
              </w:rPr>
              <w:t>User</w:t>
            </w:r>
            <w:proofErr w:type="spellEnd"/>
            <w:r w:rsidRPr="005D1C2F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D1C2F">
              <w:rPr>
                <w:rFonts w:eastAsia="Times New Roman"/>
                <w:sz w:val="22"/>
                <w:szCs w:val="22"/>
              </w:rPr>
              <w:t>story</w:t>
            </w:r>
            <w:proofErr w:type="spellEnd"/>
            <w:r w:rsidRPr="005D1C2F">
              <w:rPr>
                <w:rFonts w:eastAsia="Times New Roman"/>
                <w:sz w:val="22"/>
                <w:szCs w:val="22"/>
              </w:rPr>
              <w:t xml:space="preserve"> 2. Я, как Заказчик, хочу оптимизировать механизм перерасчетов по абонентам в ЕИС Гермес, чтобы уменьшить темпы роста базы данных ЕИС Гермес и снизить расходы на ее содержание.</w:t>
            </w:r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30C5D" w14:textId="77777777" w:rsidR="00CD5C2C" w:rsidRPr="005D1C2F" w:rsidRDefault="00CD5C2C" w:rsidP="006F4D03">
            <w:pPr>
              <w:numPr>
                <w:ilvl w:val="0"/>
                <w:numId w:val="14"/>
              </w:numPr>
              <w:spacing w:before="100" w:beforeAutospacing="1" w:after="100" w:afterAutospacing="1"/>
              <w:ind w:right="-107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Ежемесячный прирост данных по таблицам перерасчета продуктовой БД не более 150-170 ГБ в месяц (при условии не увеличения количества перерасчетов не более 500 абонентов в месяц).</w:t>
            </w:r>
          </w:p>
        </w:tc>
      </w:tr>
      <w:tr w:rsidR="005D1C2F" w:rsidRPr="005D1C2F" w14:paraId="11F936E4" w14:textId="77777777" w:rsidTr="0033580C">
        <w:trPr>
          <w:divId w:val="2064714049"/>
          <w:cantSplit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2BA47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proofErr w:type="spellStart"/>
            <w:r w:rsidRPr="005D1C2F">
              <w:rPr>
                <w:sz w:val="22"/>
                <w:szCs w:val="22"/>
              </w:rPr>
              <w:t>User</w:t>
            </w:r>
            <w:proofErr w:type="spellEnd"/>
            <w:r w:rsidRPr="005D1C2F">
              <w:rPr>
                <w:sz w:val="22"/>
                <w:szCs w:val="22"/>
              </w:rPr>
              <w:t xml:space="preserve"> </w:t>
            </w:r>
            <w:proofErr w:type="spellStart"/>
            <w:r w:rsidRPr="005D1C2F">
              <w:rPr>
                <w:sz w:val="22"/>
                <w:szCs w:val="22"/>
              </w:rPr>
              <w:t>story</w:t>
            </w:r>
            <w:proofErr w:type="spellEnd"/>
            <w:r w:rsidRPr="005D1C2F">
              <w:rPr>
                <w:sz w:val="22"/>
                <w:szCs w:val="22"/>
              </w:rPr>
              <w:t xml:space="preserve"> 3. </w:t>
            </w:r>
            <w:r w:rsidRPr="005D1C2F">
              <w:rPr>
                <w:rStyle w:val="inline-comment-marker"/>
                <w:sz w:val="22"/>
                <w:szCs w:val="22"/>
              </w:rPr>
              <w:t>Я,</w:t>
            </w:r>
            <w:r w:rsidRPr="005D1C2F">
              <w:rPr>
                <w:sz w:val="22"/>
                <w:szCs w:val="22"/>
              </w:rPr>
              <w:t xml:space="preserve"> как Заказчик, хочу уменьшить размеры БД ЕИС Гермес, чтобы исключить остановку ЕИС Гермес, увеличить показатель средней ежемесячной доступности ЕИС Гермес и снизить расходы на содержание БД.</w:t>
            </w:r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102BE" w14:textId="77777777" w:rsidR="00CD5C2C" w:rsidRPr="005D1C2F" w:rsidRDefault="00CD5C2C" w:rsidP="006F4D0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Размеры БД сокращены</w:t>
            </w:r>
          </w:p>
          <w:p w14:paraId="2BA321C5" w14:textId="77777777" w:rsidR="00CD5C2C" w:rsidRPr="005D1C2F" w:rsidRDefault="00CD5C2C" w:rsidP="006F4D0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Показатель средней ежемесячной доступности составляет: не менее 97%.</w:t>
            </w:r>
          </w:p>
          <w:p w14:paraId="2C5347E0" w14:textId="77777777" w:rsidR="00CD5C2C" w:rsidRPr="005D1C2F" w:rsidRDefault="00CD5C2C" w:rsidP="006F4D0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 xml:space="preserve">Архитектура и размер таблиц базы данных ЕИС Гермес позволяет ООФИС проводить регламентные работы в согласованные технологические окна. </w:t>
            </w:r>
          </w:p>
        </w:tc>
      </w:tr>
      <w:tr w:rsidR="005D1C2F" w:rsidRPr="005D1C2F" w14:paraId="2CC6DD74" w14:textId="77777777" w:rsidTr="0033580C">
        <w:trPr>
          <w:divId w:val="2064714049"/>
          <w:cantSplit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B8C7E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proofErr w:type="spellStart"/>
            <w:r w:rsidRPr="005D1C2F">
              <w:rPr>
                <w:sz w:val="22"/>
                <w:szCs w:val="22"/>
              </w:rPr>
              <w:t>User</w:t>
            </w:r>
            <w:proofErr w:type="spellEnd"/>
            <w:r w:rsidRPr="005D1C2F">
              <w:rPr>
                <w:sz w:val="22"/>
                <w:szCs w:val="22"/>
              </w:rPr>
              <w:t xml:space="preserve"> </w:t>
            </w:r>
            <w:proofErr w:type="spellStart"/>
            <w:r w:rsidRPr="005D1C2F">
              <w:rPr>
                <w:sz w:val="22"/>
                <w:szCs w:val="22"/>
              </w:rPr>
              <w:t>story</w:t>
            </w:r>
            <w:proofErr w:type="spellEnd"/>
            <w:r w:rsidRPr="005D1C2F">
              <w:rPr>
                <w:sz w:val="22"/>
                <w:szCs w:val="22"/>
              </w:rPr>
              <w:t xml:space="preserve"> 4.</w:t>
            </w:r>
          </w:p>
          <w:p w14:paraId="56097213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 xml:space="preserve">Я, как Пользователь отчетов </w:t>
            </w:r>
            <w:proofErr w:type="spellStart"/>
            <w:r w:rsidRPr="005D1C2F">
              <w:rPr>
                <w:sz w:val="22"/>
                <w:szCs w:val="22"/>
              </w:rPr>
              <w:t>Qlick</w:t>
            </w:r>
            <w:proofErr w:type="spellEnd"/>
            <w:r w:rsidRPr="005D1C2F">
              <w:rPr>
                <w:sz w:val="22"/>
                <w:szCs w:val="22"/>
              </w:rPr>
              <w:t>, хочу формировать уже существующие отчеты и сохранить имеющуюся логику расчетов, чтобы получать и передавать актуальную информацию руководству в регламентированные сроки.</w:t>
            </w:r>
            <w:r w:rsidRPr="005D1C2F">
              <w:rPr>
                <w:sz w:val="22"/>
                <w:szCs w:val="22"/>
              </w:rPr>
              <w:br/>
              <w:t>Список отчетов:</w:t>
            </w:r>
          </w:p>
          <w:p w14:paraId="436A1480" w14:textId="77777777" w:rsidR="00CD5C2C" w:rsidRPr="005D1C2F" w:rsidRDefault="00CD5C2C" w:rsidP="006F4D0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Отчет 4 Нулевые начисления</w:t>
            </w:r>
          </w:p>
          <w:p w14:paraId="57A144EC" w14:textId="77777777" w:rsidR="00CD5C2C" w:rsidRPr="005D1C2F" w:rsidRDefault="00CD5C2C" w:rsidP="006F4D0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 xml:space="preserve">Отчет 5 Отчет по </w:t>
            </w:r>
            <w:proofErr w:type="spellStart"/>
            <w:r w:rsidRPr="005D1C2F">
              <w:rPr>
                <w:rFonts w:eastAsia="Times New Roman"/>
                <w:sz w:val="22"/>
                <w:szCs w:val="22"/>
              </w:rPr>
              <w:t>ПО</w:t>
            </w:r>
            <w:proofErr w:type="spellEnd"/>
            <w:r w:rsidRPr="005D1C2F">
              <w:rPr>
                <w:rFonts w:eastAsia="Times New Roman"/>
                <w:sz w:val="22"/>
                <w:szCs w:val="22"/>
              </w:rPr>
              <w:t xml:space="preserve"> (46 форма)</w:t>
            </w:r>
          </w:p>
          <w:p w14:paraId="60DDE414" w14:textId="77777777" w:rsidR="00CD5C2C" w:rsidRPr="005D1C2F" w:rsidRDefault="00CD5C2C" w:rsidP="006F4D0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Анализ электропотребления ЮЛ</w:t>
            </w:r>
          </w:p>
          <w:p w14:paraId="3B83C502" w14:textId="77777777" w:rsidR="00CD5C2C" w:rsidRPr="005D1C2F" w:rsidRDefault="00CD5C2C" w:rsidP="006F4D0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Отчет по разложению начислений по составляющим цены</w:t>
            </w:r>
          </w:p>
          <w:p w14:paraId="4929AD3A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75931" w14:textId="77777777" w:rsidR="00CD5C2C" w:rsidRPr="005D1C2F" w:rsidRDefault="00CD5C2C" w:rsidP="006F4D0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 xml:space="preserve">Отчеты доступны и формируются в </w:t>
            </w:r>
            <w:proofErr w:type="spellStart"/>
            <w:r w:rsidRPr="005D1C2F">
              <w:rPr>
                <w:rFonts w:eastAsia="Times New Roman"/>
                <w:sz w:val="22"/>
                <w:szCs w:val="22"/>
              </w:rPr>
              <w:t>Qlick</w:t>
            </w:r>
            <w:proofErr w:type="spellEnd"/>
          </w:p>
          <w:p w14:paraId="6C55A5CF" w14:textId="77777777" w:rsidR="00CD5C2C" w:rsidRPr="005D1C2F" w:rsidRDefault="00CD5C2C" w:rsidP="006F4D0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Логика расчетов и формирования отчета сохранена.</w:t>
            </w:r>
          </w:p>
        </w:tc>
      </w:tr>
    </w:tbl>
    <w:p w14:paraId="642A6A4E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4A3D10E5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23BE03E0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672A471F">
          <v:rect id="_x0000_i1034" style="width:468pt;height:1.8pt" o:hralign="center" o:hrstd="t" o:hr="t" fillcolor="#a0a0a0" stroked="f"/>
        </w:pict>
      </w:r>
    </w:p>
    <w:p w14:paraId="4BA76451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Требования системного и технического уровня (при изменении данного блока необходимо вынести документ повторно на архитектурный комитет)</w:t>
      </w:r>
    </w:p>
    <w:p w14:paraId="6FC05D40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>Заполняется техническими специалистами (подрядчиками или сотрудниками ОРИС), либо самой командой проекта, если имеется соответствующая информация и уровень знаний. В данном разделе допускается наличие схем, отражающих поверхностное описание процессов, взаимодействие между системами</w:t>
      </w:r>
    </w:p>
    <w:p w14:paraId="41C65AAF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proofErr w:type="spellStart"/>
      <w:r w:rsidRPr="005D1C2F">
        <w:rPr>
          <w:rStyle w:val="ac"/>
          <w:sz w:val="22"/>
          <w:szCs w:val="22"/>
        </w:rPr>
        <w:lastRenderedPageBreak/>
        <w:t>User</w:t>
      </w:r>
      <w:proofErr w:type="spellEnd"/>
      <w:r w:rsidRPr="005D1C2F">
        <w:rPr>
          <w:rStyle w:val="ac"/>
          <w:sz w:val="22"/>
          <w:szCs w:val="22"/>
        </w:rPr>
        <w:t xml:space="preserve"> </w:t>
      </w:r>
      <w:proofErr w:type="spellStart"/>
      <w:r w:rsidRPr="005D1C2F">
        <w:rPr>
          <w:rStyle w:val="ac"/>
          <w:sz w:val="22"/>
          <w:szCs w:val="22"/>
        </w:rPr>
        <w:t>story</w:t>
      </w:r>
      <w:proofErr w:type="spellEnd"/>
      <w:r w:rsidRPr="005D1C2F">
        <w:rPr>
          <w:rStyle w:val="ac"/>
          <w:sz w:val="22"/>
          <w:szCs w:val="22"/>
        </w:rPr>
        <w:t xml:space="preserve"> 1: </w:t>
      </w:r>
      <w:r w:rsidRPr="005D1C2F">
        <w:rPr>
          <w:sz w:val="22"/>
          <w:szCs w:val="22"/>
        </w:rPr>
        <w:t xml:space="preserve">Я, как Сотрудник БЦ, </w:t>
      </w:r>
      <w:proofErr w:type="gramStart"/>
      <w:r w:rsidRPr="005D1C2F">
        <w:rPr>
          <w:sz w:val="22"/>
          <w:szCs w:val="22"/>
        </w:rPr>
        <w:t>хочу  производить</w:t>
      </w:r>
      <w:proofErr w:type="gramEnd"/>
      <w:r w:rsidRPr="005D1C2F">
        <w:rPr>
          <w:sz w:val="22"/>
          <w:szCs w:val="22"/>
        </w:rPr>
        <w:t xml:space="preserve"> перерасчеты в ЕИС Гермес, чтобы своевременно формировать документы по абонентам.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79"/>
        <w:gridCol w:w="8947"/>
      </w:tblGrid>
      <w:tr w:rsidR="005D1C2F" w:rsidRPr="005D1C2F" w14:paraId="689C722F" w14:textId="77777777" w:rsidTr="00CD5C2C">
        <w:trPr>
          <w:divId w:val="2064714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1BDEB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FD21C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Функциональное требование</w:t>
            </w:r>
          </w:p>
        </w:tc>
      </w:tr>
      <w:tr w:rsidR="005D1C2F" w:rsidRPr="005D1C2F" w14:paraId="534277CA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55236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ЕИС Гермес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FB2FE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Вносимые изменения в механизм перерасчетов не должны изменять логику (методику) проведения расчета / перерасчета по абонентам.</w:t>
            </w:r>
            <w:r w:rsidRPr="005D1C2F">
              <w:rPr>
                <w:sz w:val="22"/>
                <w:szCs w:val="22"/>
              </w:rPr>
              <w:br/>
              <w:t>Вносимые изменения в механизм перерасчетов не должны изменять логику (методику) проведения планирования по абонентам.</w:t>
            </w:r>
            <w:r w:rsidRPr="005D1C2F">
              <w:rPr>
                <w:sz w:val="22"/>
                <w:szCs w:val="22"/>
              </w:rPr>
              <w:br/>
              <w:t>Вносимые изменения в механизм перерасчетов не должны изменять объем информации, отображаемой пользователю в модуле Протокол расчета.</w:t>
            </w:r>
            <w:r w:rsidRPr="005D1C2F">
              <w:rPr>
                <w:sz w:val="22"/>
                <w:szCs w:val="22"/>
              </w:rPr>
              <w:br/>
              <w:t>Вносимые изменения в механизм перерасчетов не должны изменять объем информации, отображаемой пользователю в отчете "Ведомость потребления по ТУ" по выбранному абоненту в модуле "Протокол расчета" и "Счет-фактура".</w:t>
            </w:r>
            <w:r w:rsidRPr="005D1C2F">
              <w:rPr>
                <w:sz w:val="22"/>
                <w:szCs w:val="22"/>
              </w:rPr>
              <w:br/>
              <w:t>Вносимые изменения в механизм перерасчетов не должны изменить логику (методику) проведения расчета / перерасчета по неустойкам: перебор мощности, перебор электропотребления.</w:t>
            </w:r>
            <w:r w:rsidRPr="005D1C2F">
              <w:rPr>
                <w:sz w:val="22"/>
                <w:szCs w:val="22"/>
              </w:rPr>
              <w:br/>
              <w:t>Вносимые изменения в механизм перерасчетов не должны изменить логику сбора и передаче макета в ПК Сирена (ОДН по НФУ).</w:t>
            </w:r>
            <w:r w:rsidRPr="005D1C2F">
              <w:rPr>
                <w:sz w:val="22"/>
                <w:szCs w:val="22"/>
              </w:rPr>
              <w:br/>
              <w:t>Вносимые изменения в механизм перерасчетов не должны "сломать" / изменить наполнение документов "Накладная", на основании которой формируются закрывающие документы: счет-фактура (итоговый), счет-фактура (корректировочный), счет на оплату (итоговый), акт сверки и рассчитываются пени.</w:t>
            </w:r>
            <w:r w:rsidRPr="005D1C2F">
              <w:rPr>
                <w:sz w:val="22"/>
                <w:szCs w:val="22"/>
              </w:rPr>
              <w:br/>
              <w:t>Вносимые изменения в механизм перерасчетов не должны "сломать" / изменить наполнение отчетных форм: отчеты по форме 46Э, набор отчетов из модуля "Ведомость потребления", отчет "Перерасчеты за предыдущие периоды по объектам" (выгружает ТП Гермес по запросу).</w:t>
            </w:r>
          </w:p>
        </w:tc>
      </w:tr>
    </w:tbl>
    <w:p w14:paraId="37FA5F18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1B1EE5FA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proofErr w:type="spellStart"/>
      <w:r w:rsidRPr="005D1C2F">
        <w:rPr>
          <w:rStyle w:val="ac"/>
          <w:sz w:val="22"/>
          <w:szCs w:val="22"/>
        </w:rPr>
        <w:t>User</w:t>
      </w:r>
      <w:proofErr w:type="spellEnd"/>
      <w:r w:rsidRPr="005D1C2F">
        <w:rPr>
          <w:rStyle w:val="ac"/>
          <w:sz w:val="22"/>
          <w:szCs w:val="22"/>
        </w:rPr>
        <w:t xml:space="preserve"> </w:t>
      </w:r>
      <w:proofErr w:type="spellStart"/>
      <w:r w:rsidRPr="005D1C2F">
        <w:rPr>
          <w:rStyle w:val="ac"/>
          <w:sz w:val="22"/>
          <w:szCs w:val="22"/>
        </w:rPr>
        <w:t>story</w:t>
      </w:r>
      <w:proofErr w:type="spellEnd"/>
      <w:r w:rsidRPr="005D1C2F">
        <w:rPr>
          <w:rStyle w:val="ac"/>
          <w:sz w:val="22"/>
          <w:szCs w:val="22"/>
        </w:rPr>
        <w:t xml:space="preserve"> 2:</w:t>
      </w:r>
      <w:r w:rsidRPr="005D1C2F">
        <w:rPr>
          <w:sz w:val="22"/>
          <w:szCs w:val="22"/>
        </w:rPr>
        <w:t xml:space="preserve"> Я, как Заказчик, хочу оптимизировать механизм перерасчетов по абонентам в ЕИС Гермес, чтобы уменьшить темпы роста базы данных ЕИС Гермес и снизить расходы на ее содержание.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87"/>
        <w:gridCol w:w="8939"/>
      </w:tblGrid>
      <w:tr w:rsidR="005D1C2F" w:rsidRPr="005D1C2F" w14:paraId="787B9537" w14:textId="77777777" w:rsidTr="00CD5C2C">
        <w:trPr>
          <w:divId w:val="2064714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95B86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8E3E4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Функциональное требование</w:t>
            </w:r>
          </w:p>
        </w:tc>
      </w:tr>
      <w:tr w:rsidR="005D1C2F" w:rsidRPr="005D1C2F" w14:paraId="7FCEF2F3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854B2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lastRenderedPageBreak/>
              <w:t>ЕИС Гермес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5F1EE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 xml:space="preserve">Спроектировать и реализовать измененный процесс перерасчета в системе для уменьшения объема сохраняемой информации в таблицах. </w:t>
            </w:r>
            <w:r w:rsidRPr="005D1C2F">
              <w:rPr>
                <w:rStyle w:val="inline-comment-marker"/>
                <w:sz w:val="22"/>
                <w:szCs w:val="22"/>
              </w:rPr>
              <w:t>Сократить объем сохраняемой информации при проведении перерасчета минимум в 2 раза</w:t>
            </w:r>
            <w:r w:rsidRPr="005D1C2F">
              <w:rPr>
                <w:sz w:val="22"/>
                <w:szCs w:val="22"/>
              </w:rPr>
              <w:t>.</w:t>
            </w:r>
            <w:r w:rsidRPr="005D1C2F">
              <w:rPr>
                <w:sz w:val="22"/>
                <w:szCs w:val="22"/>
              </w:rPr>
              <w:br/>
              <w:t>Внести изменения в процедуры отображения информации пользователю во вкладках модуля Протокол расчета, с учетом измененного подхода сохранения данных по перерасчетам.</w:t>
            </w:r>
            <w:r w:rsidRPr="005D1C2F">
              <w:rPr>
                <w:sz w:val="22"/>
                <w:szCs w:val="22"/>
              </w:rPr>
              <w:br/>
              <w:t>Внести изменения в процедуры формирования отчетных форм "Ведомость потребления по ТУ" (для интегрального и интервального расчета) по выбранному абоненту в модуле "Протокол расчета" и "Счета-фактуры",  с учетом измененного подхода сохранения данных по перерасчетам.</w:t>
            </w:r>
            <w:r w:rsidRPr="005D1C2F">
              <w:rPr>
                <w:sz w:val="22"/>
                <w:szCs w:val="22"/>
              </w:rPr>
              <w:br/>
              <w:t>Внести изменения в процедуры планирования потребления по абонентам (методика по факту предыдущего периода),  с учетом измененного подхода сохранения данных по перерасчетам.</w:t>
            </w:r>
            <w:r w:rsidRPr="005D1C2F">
              <w:rPr>
                <w:sz w:val="22"/>
                <w:szCs w:val="22"/>
              </w:rPr>
              <w:br/>
              <w:t>Внести изменения в процедуры начисления расчета и формирования документа "накладная",  с учетом измененного подхода сохранения данных по перерасчетам.</w:t>
            </w:r>
            <w:r w:rsidRPr="005D1C2F">
              <w:rPr>
                <w:sz w:val="22"/>
                <w:szCs w:val="22"/>
              </w:rPr>
              <w:br/>
              <w:t>Внести изменения в процедуры формирования отчетных форм: отчеты по форме 46Э, набор отчетов из модуля "Ведомость потребления".</w:t>
            </w:r>
          </w:p>
        </w:tc>
      </w:tr>
    </w:tbl>
    <w:p w14:paraId="414B5D06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033C75B1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proofErr w:type="spellStart"/>
      <w:r w:rsidRPr="005D1C2F">
        <w:rPr>
          <w:rStyle w:val="ac"/>
          <w:sz w:val="22"/>
          <w:szCs w:val="22"/>
        </w:rPr>
        <w:t>User</w:t>
      </w:r>
      <w:proofErr w:type="spellEnd"/>
      <w:r w:rsidRPr="005D1C2F">
        <w:rPr>
          <w:rStyle w:val="ac"/>
          <w:sz w:val="22"/>
          <w:szCs w:val="22"/>
        </w:rPr>
        <w:t xml:space="preserve"> </w:t>
      </w:r>
      <w:proofErr w:type="spellStart"/>
      <w:r w:rsidRPr="005D1C2F">
        <w:rPr>
          <w:rStyle w:val="ac"/>
          <w:sz w:val="22"/>
          <w:szCs w:val="22"/>
        </w:rPr>
        <w:t>story</w:t>
      </w:r>
      <w:proofErr w:type="spellEnd"/>
      <w:r w:rsidRPr="005D1C2F">
        <w:rPr>
          <w:rStyle w:val="ac"/>
          <w:sz w:val="22"/>
          <w:szCs w:val="22"/>
        </w:rPr>
        <w:t xml:space="preserve"> 3:</w:t>
      </w:r>
      <w:r w:rsidRPr="005D1C2F">
        <w:rPr>
          <w:sz w:val="22"/>
          <w:szCs w:val="22"/>
        </w:rPr>
        <w:t xml:space="preserve"> Я, как Заказчик, хочу уменьшить размеры БД ЕИС Гермес, чтобы исключить остановку ЕИС Гермес, увеличить показатель средней ежемесячной доступности ЕИС Гермес и снизить расходы на содержание БД.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146"/>
        <w:gridCol w:w="8880"/>
      </w:tblGrid>
      <w:tr w:rsidR="005D1C2F" w:rsidRPr="005D1C2F" w14:paraId="099E1364" w14:textId="77777777" w:rsidTr="00CD5C2C">
        <w:trPr>
          <w:divId w:val="2064714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BB7DB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91B03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Функциональное требование</w:t>
            </w:r>
          </w:p>
        </w:tc>
      </w:tr>
      <w:tr w:rsidR="005D1C2F" w:rsidRPr="005D1C2F" w14:paraId="41440022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A99E1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ЕИС Гермес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E0934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Создать копию основной БД - HermesU2.</w:t>
            </w:r>
            <w:r w:rsidRPr="005D1C2F">
              <w:rPr>
                <w:sz w:val="22"/>
                <w:szCs w:val="22"/>
              </w:rPr>
              <w:br/>
              <w:t xml:space="preserve">Удалить существующие (4 супер таблицы) и создать новые таблицы для сохранения данных по расчету / перерасчету в </w:t>
            </w:r>
            <w:proofErr w:type="spellStart"/>
            <w:r w:rsidRPr="005D1C2F">
              <w:rPr>
                <w:sz w:val="22"/>
                <w:szCs w:val="22"/>
              </w:rPr>
              <w:t>HermesU</w:t>
            </w:r>
            <w:proofErr w:type="spellEnd"/>
            <w:r w:rsidRPr="005D1C2F">
              <w:rPr>
                <w:sz w:val="22"/>
                <w:szCs w:val="22"/>
              </w:rPr>
              <w:t>.</w:t>
            </w:r>
            <w:r w:rsidRPr="005D1C2F">
              <w:rPr>
                <w:sz w:val="22"/>
                <w:szCs w:val="22"/>
              </w:rPr>
              <w:br/>
            </w:r>
            <w:r w:rsidRPr="005D1C2F">
              <w:rPr>
                <w:rStyle w:val="inline-comment-marker"/>
                <w:sz w:val="22"/>
                <w:szCs w:val="22"/>
              </w:rPr>
              <w:t xml:space="preserve">Удалить данные из таблиц расчета старше 5 лет и данные по ПБП (дубли - старше 3 лет) в </w:t>
            </w:r>
            <w:proofErr w:type="spellStart"/>
            <w:r w:rsidRPr="005D1C2F">
              <w:rPr>
                <w:rStyle w:val="inline-comment-marker"/>
                <w:sz w:val="22"/>
                <w:szCs w:val="22"/>
              </w:rPr>
              <w:t>HermesU</w:t>
            </w:r>
            <w:proofErr w:type="spellEnd"/>
            <w:r w:rsidRPr="005D1C2F">
              <w:rPr>
                <w:rStyle w:val="inline-comment-marker"/>
                <w:sz w:val="22"/>
                <w:szCs w:val="22"/>
              </w:rPr>
              <w:t>.</w:t>
            </w:r>
            <w:r w:rsidRPr="005D1C2F">
              <w:rPr>
                <w:sz w:val="22"/>
                <w:szCs w:val="22"/>
              </w:rPr>
              <w:br/>
              <w:t xml:space="preserve">Доработать процедуры в БД </w:t>
            </w:r>
            <w:proofErr w:type="spellStart"/>
            <w:r w:rsidRPr="005D1C2F">
              <w:rPr>
                <w:sz w:val="22"/>
                <w:szCs w:val="22"/>
              </w:rPr>
              <w:t>HermesU</w:t>
            </w:r>
            <w:proofErr w:type="spellEnd"/>
            <w:r w:rsidRPr="005D1C2F">
              <w:rPr>
                <w:sz w:val="22"/>
                <w:szCs w:val="22"/>
              </w:rPr>
              <w:t xml:space="preserve"> для учета информации из таблиц разных баз: </w:t>
            </w:r>
            <w:proofErr w:type="spellStart"/>
            <w:r w:rsidRPr="005D1C2F">
              <w:rPr>
                <w:sz w:val="22"/>
                <w:szCs w:val="22"/>
              </w:rPr>
              <w:t>HermesU</w:t>
            </w:r>
            <w:proofErr w:type="spellEnd"/>
            <w:r w:rsidRPr="005D1C2F">
              <w:rPr>
                <w:sz w:val="22"/>
                <w:szCs w:val="22"/>
              </w:rPr>
              <w:t xml:space="preserve"> и  HermesU2.</w:t>
            </w:r>
            <w:r w:rsidRPr="005D1C2F">
              <w:rPr>
                <w:sz w:val="22"/>
                <w:szCs w:val="22"/>
              </w:rPr>
              <w:br/>
              <w:t xml:space="preserve">Произвести сжатие БД </w:t>
            </w:r>
            <w:proofErr w:type="spellStart"/>
            <w:r w:rsidRPr="005D1C2F">
              <w:rPr>
                <w:sz w:val="22"/>
                <w:szCs w:val="22"/>
              </w:rPr>
              <w:t>HermesU</w:t>
            </w:r>
            <w:proofErr w:type="spellEnd"/>
            <w:r w:rsidRPr="005D1C2F">
              <w:rPr>
                <w:sz w:val="22"/>
                <w:szCs w:val="22"/>
              </w:rPr>
              <w:t>.</w:t>
            </w:r>
            <w:r w:rsidRPr="005D1C2F">
              <w:rPr>
                <w:sz w:val="22"/>
                <w:szCs w:val="22"/>
              </w:rPr>
              <w:br/>
            </w:r>
            <w:r w:rsidRPr="005D1C2F">
              <w:rPr>
                <w:rStyle w:val="inline-comment-marker"/>
                <w:sz w:val="22"/>
                <w:szCs w:val="22"/>
              </w:rPr>
              <w:t xml:space="preserve">Спроектировать новые таблицы для сохранения статистики потребления (для расчета по замещающей информации) по точкам учета и объектам в части объема ОДН в </w:t>
            </w:r>
            <w:proofErr w:type="spellStart"/>
            <w:r w:rsidRPr="005D1C2F">
              <w:rPr>
                <w:rStyle w:val="inline-comment-marker"/>
                <w:sz w:val="22"/>
                <w:szCs w:val="22"/>
              </w:rPr>
              <w:t>HermesU</w:t>
            </w:r>
            <w:proofErr w:type="spellEnd"/>
            <w:r w:rsidRPr="005D1C2F">
              <w:rPr>
                <w:rStyle w:val="inline-comment-marker"/>
                <w:sz w:val="22"/>
                <w:szCs w:val="22"/>
              </w:rPr>
              <w:t xml:space="preserve">.  </w:t>
            </w:r>
            <w:r w:rsidRPr="005D1C2F">
              <w:rPr>
                <w:sz w:val="22"/>
                <w:szCs w:val="22"/>
              </w:rPr>
              <w:br/>
            </w:r>
            <w:r w:rsidRPr="005D1C2F">
              <w:rPr>
                <w:rStyle w:val="inline-comment-marker"/>
                <w:sz w:val="22"/>
                <w:szCs w:val="22"/>
              </w:rPr>
              <w:t xml:space="preserve">Доработать процедуры в БД </w:t>
            </w:r>
            <w:proofErr w:type="spellStart"/>
            <w:r w:rsidRPr="005D1C2F">
              <w:rPr>
                <w:rStyle w:val="inline-comment-marker"/>
                <w:sz w:val="22"/>
                <w:szCs w:val="22"/>
              </w:rPr>
              <w:t>HermesU</w:t>
            </w:r>
            <w:proofErr w:type="spellEnd"/>
            <w:r w:rsidRPr="005D1C2F">
              <w:rPr>
                <w:rStyle w:val="inline-comment-marker"/>
                <w:sz w:val="22"/>
                <w:szCs w:val="22"/>
              </w:rPr>
              <w:t xml:space="preserve"> для учета информации из новых таблиц в </w:t>
            </w:r>
            <w:proofErr w:type="spellStart"/>
            <w:r w:rsidRPr="005D1C2F">
              <w:rPr>
                <w:rStyle w:val="inline-comment-marker"/>
                <w:sz w:val="22"/>
                <w:szCs w:val="22"/>
              </w:rPr>
              <w:t>HermesU</w:t>
            </w:r>
            <w:proofErr w:type="spellEnd"/>
            <w:r w:rsidRPr="005D1C2F">
              <w:rPr>
                <w:rStyle w:val="inline-comment-marker"/>
                <w:sz w:val="22"/>
                <w:szCs w:val="22"/>
              </w:rPr>
              <w:t>.</w:t>
            </w:r>
            <w:r w:rsidRPr="005D1C2F">
              <w:rPr>
                <w:sz w:val="22"/>
                <w:szCs w:val="22"/>
              </w:rPr>
              <w:br/>
            </w:r>
            <w:r w:rsidRPr="005D1C2F">
              <w:rPr>
                <w:rStyle w:val="inline-comment-marker"/>
                <w:sz w:val="22"/>
                <w:szCs w:val="22"/>
              </w:rPr>
              <w:t xml:space="preserve">Разделить обращения к базе HermesU2 для базы </w:t>
            </w:r>
            <w:proofErr w:type="spellStart"/>
            <w:r w:rsidRPr="005D1C2F">
              <w:rPr>
                <w:rStyle w:val="inline-comment-marker"/>
                <w:sz w:val="22"/>
                <w:szCs w:val="22"/>
              </w:rPr>
              <w:t>прод</w:t>
            </w:r>
            <w:proofErr w:type="spellEnd"/>
            <w:r w:rsidRPr="005D1C2F">
              <w:rPr>
                <w:rStyle w:val="inline-comment-marker"/>
                <w:sz w:val="22"/>
                <w:szCs w:val="22"/>
              </w:rPr>
              <w:t xml:space="preserve">, </w:t>
            </w:r>
            <w:proofErr w:type="spellStart"/>
            <w:r w:rsidRPr="005D1C2F">
              <w:rPr>
                <w:rStyle w:val="inline-comment-marker"/>
                <w:sz w:val="22"/>
                <w:szCs w:val="22"/>
              </w:rPr>
              <w:t>today</w:t>
            </w:r>
            <w:proofErr w:type="spellEnd"/>
            <w:r w:rsidRPr="005D1C2F">
              <w:rPr>
                <w:rStyle w:val="inline-comment-marker"/>
                <w:sz w:val="22"/>
                <w:szCs w:val="22"/>
              </w:rPr>
              <w:t xml:space="preserve"> и для остальных тестовых баз.</w:t>
            </w:r>
            <w:r w:rsidRPr="005D1C2F">
              <w:rPr>
                <w:sz w:val="22"/>
                <w:szCs w:val="22"/>
              </w:rPr>
              <w:br/>
            </w:r>
            <w:r w:rsidRPr="005D1C2F">
              <w:rPr>
                <w:rStyle w:val="inline-comment-marker"/>
                <w:sz w:val="22"/>
                <w:szCs w:val="22"/>
              </w:rPr>
              <w:t>Скрипт для переноса данных по расчетам из HermesU2 в тестовую БД.</w:t>
            </w:r>
            <w:r w:rsidRPr="005D1C2F">
              <w:rPr>
                <w:sz w:val="22"/>
                <w:szCs w:val="22"/>
              </w:rPr>
              <w:br/>
              <w:t xml:space="preserve">Повышение </w:t>
            </w:r>
            <w:proofErr w:type="spellStart"/>
            <w:r w:rsidRPr="005D1C2F">
              <w:rPr>
                <w:sz w:val="22"/>
                <w:szCs w:val="22"/>
              </w:rPr>
              <w:t>compatibility_level</w:t>
            </w:r>
            <w:proofErr w:type="spellEnd"/>
            <w:r w:rsidRPr="005D1C2F">
              <w:rPr>
                <w:sz w:val="22"/>
                <w:szCs w:val="22"/>
              </w:rPr>
              <w:t xml:space="preserve"> 110 на 120</w:t>
            </w:r>
          </w:p>
        </w:tc>
      </w:tr>
    </w:tbl>
    <w:p w14:paraId="68C5F616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proofErr w:type="spellStart"/>
      <w:r w:rsidRPr="005D1C2F">
        <w:rPr>
          <w:rStyle w:val="ac"/>
          <w:sz w:val="22"/>
          <w:szCs w:val="22"/>
        </w:rPr>
        <w:t>User</w:t>
      </w:r>
      <w:proofErr w:type="spellEnd"/>
      <w:r w:rsidRPr="005D1C2F">
        <w:rPr>
          <w:rStyle w:val="ac"/>
          <w:sz w:val="22"/>
          <w:szCs w:val="22"/>
        </w:rPr>
        <w:t xml:space="preserve"> </w:t>
      </w:r>
      <w:proofErr w:type="spellStart"/>
      <w:r w:rsidRPr="005D1C2F">
        <w:rPr>
          <w:rStyle w:val="ac"/>
          <w:sz w:val="22"/>
          <w:szCs w:val="22"/>
        </w:rPr>
        <w:t>story</w:t>
      </w:r>
      <w:proofErr w:type="spellEnd"/>
      <w:r w:rsidRPr="005D1C2F">
        <w:rPr>
          <w:rStyle w:val="ac"/>
          <w:sz w:val="22"/>
          <w:szCs w:val="22"/>
        </w:rPr>
        <w:t xml:space="preserve"> 4:</w:t>
      </w:r>
      <w:r w:rsidRPr="005D1C2F">
        <w:rPr>
          <w:sz w:val="22"/>
          <w:szCs w:val="22"/>
        </w:rPr>
        <w:t> </w:t>
      </w:r>
    </w:p>
    <w:p w14:paraId="0D7E8CC0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 xml:space="preserve">Я, как Пользователь отчетов </w:t>
      </w:r>
      <w:proofErr w:type="spellStart"/>
      <w:r w:rsidRPr="005D1C2F">
        <w:rPr>
          <w:sz w:val="22"/>
          <w:szCs w:val="22"/>
        </w:rPr>
        <w:t>Qlick</w:t>
      </w:r>
      <w:proofErr w:type="spellEnd"/>
      <w:r w:rsidRPr="005D1C2F">
        <w:rPr>
          <w:sz w:val="22"/>
          <w:szCs w:val="22"/>
        </w:rPr>
        <w:t>, хочу формировать уже существующие отчеты и сохранить имеющуюся логику расчетов, чтобы получать и передавать актуальную информацию руководству в регламентированные сроки.</w:t>
      </w:r>
      <w:r w:rsidRPr="005D1C2F">
        <w:rPr>
          <w:sz w:val="22"/>
          <w:szCs w:val="22"/>
        </w:rPr>
        <w:br/>
        <w:t>Список отчетов:</w:t>
      </w:r>
    </w:p>
    <w:p w14:paraId="4AEA64A9" w14:textId="77777777" w:rsidR="00CD5C2C" w:rsidRPr="005D1C2F" w:rsidRDefault="00CD5C2C" w:rsidP="006F4D03">
      <w:pPr>
        <w:numPr>
          <w:ilvl w:val="0"/>
          <w:numId w:val="18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Отчет 4 Нулевые начисления</w:t>
      </w:r>
    </w:p>
    <w:p w14:paraId="1D24891A" w14:textId="77777777" w:rsidR="00CD5C2C" w:rsidRPr="005D1C2F" w:rsidRDefault="00CD5C2C" w:rsidP="006F4D03">
      <w:pPr>
        <w:numPr>
          <w:ilvl w:val="0"/>
          <w:numId w:val="18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 xml:space="preserve">Отчет 5 Отчет по </w:t>
      </w:r>
      <w:proofErr w:type="spellStart"/>
      <w:r w:rsidRPr="005D1C2F">
        <w:rPr>
          <w:rFonts w:eastAsia="Times New Roman"/>
          <w:sz w:val="22"/>
          <w:szCs w:val="22"/>
        </w:rPr>
        <w:t>ПО</w:t>
      </w:r>
      <w:proofErr w:type="spellEnd"/>
      <w:r w:rsidRPr="005D1C2F">
        <w:rPr>
          <w:rFonts w:eastAsia="Times New Roman"/>
          <w:sz w:val="22"/>
          <w:szCs w:val="22"/>
        </w:rPr>
        <w:t xml:space="preserve"> (46 форма)</w:t>
      </w:r>
    </w:p>
    <w:p w14:paraId="1DAC7EE4" w14:textId="77777777" w:rsidR="00CD5C2C" w:rsidRPr="005D1C2F" w:rsidRDefault="00CD5C2C" w:rsidP="006F4D03">
      <w:pPr>
        <w:numPr>
          <w:ilvl w:val="0"/>
          <w:numId w:val="18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lastRenderedPageBreak/>
        <w:t>Анализ электропотребления ЮЛ</w:t>
      </w:r>
    </w:p>
    <w:p w14:paraId="7D8CBF80" w14:textId="77777777" w:rsidR="00CD5C2C" w:rsidRPr="005D1C2F" w:rsidRDefault="00CD5C2C" w:rsidP="006F4D03">
      <w:pPr>
        <w:numPr>
          <w:ilvl w:val="0"/>
          <w:numId w:val="18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Отчет по разложению начислений по составляющим цены</w:t>
      </w:r>
    </w:p>
    <w:tbl>
      <w:tblPr>
        <w:tblW w:w="43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102"/>
        <w:gridCol w:w="7651"/>
      </w:tblGrid>
      <w:tr w:rsidR="005D1C2F" w:rsidRPr="005D1C2F" w14:paraId="6BCBFA99" w14:textId="77777777" w:rsidTr="00CD5C2C">
        <w:trPr>
          <w:divId w:val="20647140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B8711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94A81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Функциональное требование</w:t>
            </w:r>
          </w:p>
        </w:tc>
      </w:tr>
      <w:tr w:rsidR="005D1C2F" w:rsidRPr="005D1C2F" w14:paraId="45A4A32C" w14:textId="77777777" w:rsidTr="00CD5C2C">
        <w:trPr>
          <w:divId w:val="20647140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9A138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ЕИС Гермес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A8889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 xml:space="preserve">В запрос данных из ЕИС Гермес для построения отчетов в </w:t>
            </w:r>
            <w:proofErr w:type="spellStart"/>
            <w:r w:rsidRPr="005D1C2F">
              <w:rPr>
                <w:sz w:val="22"/>
                <w:szCs w:val="22"/>
              </w:rPr>
              <w:t>Qlick</w:t>
            </w:r>
            <w:proofErr w:type="spellEnd"/>
            <w:r w:rsidRPr="005D1C2F">
              <w:rPr>
                <w:sz w:val="22"/>
                <w:szCs w:val="22"/>
              </w:rPr>
              <w:t xml:space="preserve"> добавить новые источники данных: новые таблицы, содержащие данные по расчету / перерасчету в </w:t>
            </w:r>
            <w:proofErr w:type="spellStart"/>
            <w:r w:rsidRPr="005D1C2F">
              <w:rPr>
                <w:sz w:val="22"/>
                <w:szCs w:val="22"/>
              </w:rPr>
              <w:t>HermesU</w:t>
            </w:r>
            <w:proofErr w:type="spellEnd"/>
            <w:r w:rsidRPr="005D1C2F">
              <w:rPr>
                <w:sz w:val="22"/>
                <w:szCs w:val="22"/>
              </w:rPr>
              <w:t>.</w:t>
            </w:r>
            <w:r w:rsidRPr="005D1C2F">
              <w:rPr>
                <w:sz w:val="22"/>
                <w:szCs w:val="22"/>
              </w:rPr>
              <w:br/>
              <w:t xml:space="preserve">Внести изменения в логику запроса информации из таблиц </w:t>
            </w:r>
            <w:proofErr w:type="gramStart"/>
            <w:r w:rsidRPr="005D1C2F">
              <w:rPr>
                <w:sz w:val="22"/>
                <w:szCs w:val="22"/>
              </w:rPr>
              <w:t>расчета  ЕИС</w:t>
            </w:r>
            <w:proofErr w:type="gramEnd"/>
            <w:r w:rsidRPr="005D1C2F">
              <w:rPr>
                <w:sz w:val="22"/>
                <w:szCs w:val="22"/>
              </w:rPr>
              <w:t xml:space="preserve"> Гермес  с учетом измененного подхода сохранения данных по перерасчетам.</w:t>
            </w:r>
            <w:r w:rsidRPr="005D1C2F">
              <w:rPr>
                <w:sz w:val="22"/>
                <w:szCs w:val="22"/>
              </w:rPr>
              <w:br/>
              <w:t xml:space="preserve">Внести изменения в логику запроса информации из таблиц расчета  ЕИС Гермес  для учета информации из таблиц разных баз: </w:t>
            </w:r>
            <w:proofErr w:type="spellStart"/>
            <w:r w:rsidRPr="005D1C2F">
              <w:rPr>
                <w:sz w:val="22"/>
                <w:szCs w:val="22"/>
              </w:rPr>
              <w:t>HermesU</w:t>
            </w:r>
            <w:proofErr w:type="spellEnd"/>
            <w:r w:rsidRPr="005D1C2F">
              <w:rPr>
                <w:sz w:val="22"/>
                <w:szCs w:val="22"/>
              </w:rPr>
              <w:t xml:space="preserve"> и  HermesU2 (при необходимости обновления исторических данных).</w:t>
            </w:r>
          </w:p>
        </w:tc>
      </w:tr>
    </w:tbl>
    <w:p w14:paraId="581499B0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2958D273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4F8E53A1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5BF754F7">
          <v:rect id="_x0000_i1035" style="width:468pt;height:1.8pt" o:hralign="center" o:hrstd="t" o:hr="t" fillcolor="#a0a0a0" stroked="f"/>
        </w:pict>
      </w:r>
    </w:p>
    <w:p w14:paraId="222B16C4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Интеграционные взаимодействия (при изменении данного блока необходимо вынести документ повторно на архитектурный комитет)</w:t>
      </w:r>
    </w:p>
    <w:p w14:paraId="6A15176C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 xml:space="preserve">При реализации проекта понадобится изменение взаимодействия с </w:t>
      </w:r>
      <w:proofErr w:type="spellStart"/>
      <w:r w:rsidRPr="005D1C2F">
        <w:rPr>
          <w:rStyle w:val="inline-comment-marker"/>
          <w:sz w:val="22"/>
          <w:szCs w:val="22"/>
        </w:rPr>
        <w:t>Qlik</w:t>
      </w:r>
      <w:proofErr w:type="spellEnd"/>
      <w:r w:rsidRPr="005D1C2F">
        <w:rPr>
          <w:sz w:val="22"/>
          <w:szCs w:val="22"/>
        </w:rPr>
        <w:t xml:space="preserve"> в части отчетности, для которой используются данные из супер таблиц (рассматриваемых в рамках данного проекта).</w:t>
      </w:r>
    </w:p>
    <w:p w14:paraId="4630693E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4A4255A7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3A83665E">
          <v:rect id="_x0000_i1036" style="width:468pt;height:1.8pt" o:hralign="center" o:hrstd="t" o:hr="t" fillcolor="#a0a0a0" stroked="f"/>
        </w:pict>
      </w:r>
    </w:p>
    <w:p w14:paraId="6DDCB13F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Предполагаемые риски</w:t>
      </w:r>
    </w:p>
    <w:p w14:paraId="4688A5F6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>Необходимо указать, с какими рисками имеется возможность столкнуться при реализации проекта. Заполняется командой проекта. Существуют 4 степени влияния: критическая, высокая, средняя, низкая.</w:t>
      </w:r>
    </w:p>
    <w:tbl>
      <w:tblPr>
        <w:tblW w:w="38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3"/>
        <w:gridCol w:w="1824"/>
        <w:gridCol w:w="2283"/>
      </w:tblGrid>
      <w:tr w:rsidR="005D1C2F" w:rsidRPr="005D1C2F" w14:paraId="5DD042DD" w14:textId="77777777" w:rsidTr="00AD20A1">
        <w:trPr>
          <w:divId w:val="2064714049"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3B3C0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Название риска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37703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На что влияет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972A8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Степень влияния</w:t>
            </w:r>
          </w:p>
        </w:tc>
      </w:tr>
      <w:tr w:rsidR="005D1C2F" w:rsidRPr="005D1C2F" w14:paraId="2285A158" w14:textId="77777777" w:rsidTr="00AD20A1">
        <w:trPr>
          <w:divId w:val="2064714049"/>
          <w:cantSplit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1FC18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Р</w:t>
            </w:r>
            <w:r w:rsidRPr="005D1C2F">
              <w:rPr>
                <w:rStyle w:val="inline-comment-marker"/>
                <w:sz w:val="22"/>
                <w:szCs w:val="22"/>
              </w:rPr>
              <w:t>иск выявления новых требований в ходе проекта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0D618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Стоимость, сроки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24B76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Критическая</w:t>
            </w:r>
          </w:p>
        </w:tc>
      </w:tr>
      <w:tr w:rsidR="005D1C2F" w:rsidRPr="005D1C2F" w14:paraId="2A5A4F6A" w14:textId="77777777" w:rsidTr="00AD20A1">
        <w:trPr>
          <w:divId w:val="2064714049"/>
          <w:cantSplit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B7EA3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Риск технических ограничений в связи со сложностью процесса расчета / перерасчета в ЕИС Гермес.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632F8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Стоимость, сроки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E2266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Высокая</w:t>
            </w:r>
          </w:p>
        </w:tc>
      </w:tr>
      <w:tr w:rsidR="005D1C2F" w:rsidRPr="005D1C2F" w14:paraId="6C35BFAC" w14:textId="77777777" w:rsidTr="00AD20A1">
        <w:trPr>
          <w:divId w:val="2064714049"/>
          <w:cantSplit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55D5D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Риск зависимости от реализации других проектов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B9A0C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Сроки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168FF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Высокая</w:t>
            </w:r>
          </w:p>
        </w:tc>
      </w:tr>
      <w:tr w:rsidR="005D1C2F" w:rsidRPr="005D1C2F" w14:paraId="3AF3130E" w14:textId="77777777" w:rsidTr="00AD20A1">
        <w:trPr>
          <w:divId w:val="2064714049"/>
          <w:cantSplit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71CCC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Риск заключения договора с недобросовестным подрядчиком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8ACED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Сроки, стоимость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EF2BC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Высокая</w:t>
            </w:r>
          </w:p>
        </w:tc>
      </w:tr>
      <w:tr w:rsidR="005D1C2F" w:rsidRPr="005D1C2F" w14:paraId="6DF07A39" w14:textId="77777777" w:rsidTr="00AD20A1">
        <w:trPr>
          <w:divId w:val="2064714049"/>
          <w:cantSplit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EC420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lastRenderedPageBreak/>
              <w:t>Риск продолжительных согласований Архитектурным комитетом, Закупочным комитетом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6B068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Сроки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A42C6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Высокая</w:t>
            </w:r>
          </w:p>
        </w:tc>
      </w:tr>
      <w:tr w:rsidR="005D1C2F" w:rsidRPr="005D1C2F" w14:paraId="0DB6A03B" w14:textId="77777777" w:rsidTr="00AD20A1">
        <w:trPr>
          <w:divId w:val="2064714049"/>
          <w:cantSplit/>
        </w:trPr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DC3CF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Риск недоступности ресурсов команды ЕИС Гермес.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DB3A5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Сроки</w:t>
            </w:r>
          </w:p>
        </w:tc>
        <w:tc>
          <w:tcPr>
            <w:tcW w:w="1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17371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Высокая</w:t>
            </w:r>
          </w:p>
        </w:tc>
      </w:tr>
    </w:tbl>
    <w:p w14:paraId="322DAA50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</w:p>
    <w:p w14:paraId="1CEB7F5A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5DFAE76F">
          <v:rect id="_x0000_i1037" style="width:468pt;height:1.8pt" o:hralign="center" o:hrstd="t" o:hr="t" fillcolor="#a0a0a0" stroked="f"/>
        </w:pict>
      </w:r>
    </w:p>
    <w:p w14:paraId="118173B1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Допущения и ограничения</w:t>
      </w:r>
    </w:p>
    <w:p w14:paraId="2E401888" w14:textId="77777777" w:rsidR="00CD5C2C" w:rsidRPr="005D1C2F" w:rsidRDefault="00CD5C2C" w:rsidP="006F4D03">
      <w:pPr>
        <w:numPr>
          <w:ilvl w:val="0"/>
          <w:numId w:val="19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Style w:val="inline-comment-marker"/>
          <w:rFonts w:eastAsia="Times New Roman"/>
          <w:sz w:val="22"/>
          <w:szCs w:val="22"/>
        </w:rPr>
        <w:t>Реализация 2-го этапа возможна только при успешном выполнении 1-го этапа.</w:t>
      </w:r>
    </w:p>
    <w:p w14:paraId="6BF9DAF7" w14:textId="77777777" w:rsidR="00CD5C2C" w:rsidRPr="005D1C2F" w:rsidRDefault="00CD5C2C" w:rsidP="006F4D03">
      <w:pPr>
        <w:numPr>
          <w:ilvl w:val="0"/>
          <w:numId w:val="19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 xml:space="preserve">Ограничение в связи с жесткими датами проведения комитетов и их повесткой (Архитектурный комитет, Проектный комитет, Закупочный комитет) </w:t>
      </w:r>
    </w:p>
    <w:p w14:paraId="6B523375" w14:textId="77777777" w:rsidR="00CD5C2C" w:rsidRPr="005D1C2F" w:rsidRDefault="00CD5C2C" w:rsidP="006F4D03">
      <w:pPr>
        <w:numPr>
          <w:ilvl w:val="0"/>
          <w:numId w:val="19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 xml:space="preserve">Поскольку в рамках проекта планируется изменение в структуре и наборе таблиц по расчетам, то после внесенных изменений потребуется переработки тех процессов, которые используют эти данные из внешних систем. На данном этапе известно про </w:t>
      </w:r>
      <w:proofErr w:type="spellStart"/>
      <w:r w:rsidRPr="005D1C2F">
        <w:rPr>
          <w:rFonts w:eastAsia="Times New Roman"/>
          <w:sz w:val="22"/>
          <w:szCs w:val="22"/>
        </w:rPr>
        <w:t>Qlik</w:t>
      </w:r>
      <w:proofErr w:type="spellEnd"/>
      <w:r w:rsidRPr="005D1C2F">
        <w:rPr>
          <w:rFonts w:eastAsia="Times New Roman"/>
          <w:sz w:val="22"/>
          <w:szCs w:val="22"/>
        </w:rPr>
        <w:t>, который использует напрямую данные из таблиц Гермес. Е</w:t>
      </w:r>
      <w:r w:rsidRPr="005D1C2F">
        <w:rPr>
          <w:rStyle w:val="ui-provider"/>
          <w:rFonts w:eastAsia="Times New Roman"/>
          <w:sz w:val="22"/>
          <w:szCs w:val="22"/>
        </w:rPr>
        <w:t xml:space="preserve">сли в ходе проекта выяснится, что какая-то иная система использует запросы к рассматриваемым </w:t>
      </w:r>
      <w:proofErr w:type="spellStart"/>
      <w:r w:rsidRPr="005D1C2F">
        <w:rPr>
          <w:rStyle w:val="ui-provider"/>
          <w:rFonts w:eastAsia="Times New Roman"/>
          <w:sz w:val="22"/>
          <w:szCs w:val="22"/>
        </w:rPr>
        <w:t>суперталицам</w:t>
      </w:r>
      <w:proofErr w:type="spellEnd"/>
      <w:r w:rsidRPr="005D1C2F">
        <w:rPr>
          <w:rStyle w:val="ui-provider"/>
          <w:rFonts w:eastAsia="Times New Roman"/>
          <w:sz w:val="22"/>
          <w:szCs w:val="22"/>
        </w:rPr>
        <w:t xml:space="preserve"> напрямую, то на стороне этих систем придется изменить взаимодействие с учетом новой структуры.</w:t>
      </w:r>
    </w:p>
    <w:p w14:paraId="4B8D07EA" w14:textId="77777777" w:rsidR="00CD5C2C" w:rsidRPr="005D1C2F" w:rsidRDefault="00CD5C2C" w:rsidP="006F4D03">
      <w:pPr>
        <w:numPr>
          <w:ilvl w:val="0"/>
          <w:numId w:val="19"/>
        </w:numPr>
        <w:spacing w:before="100" w:beforeAutospacing="1" w:after="100" w:afterAutospacing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При реализации риска того, что по предложенному варианту столкнемся с ограничениями в связи со сложностью алгоритма расчета придется пересматривать подход и искать новые решения.</w:t>
      </w:r>
    </w:p>
    <w:p w14:paraId="7C7571F2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7D8D6B81">
          <v:rect id="_x0000_i1038" style="width:6in;height:1.8pt" o:hralign="center" o:hrstd="t" o:hr="t" fillcolor="#a0a0a0" stroked="f"/>
        </w:pict>
      </w:r>
    </w:p>
    <w:p w14:paraId="40A15E3B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5D1C2F">
        <w:rPr>
          <w:rFonts w:eastAsia="Times New Roman"/>
          <w:sz w:val="22"/>
          <w:szCs w:val="22"/>
        </w:rPr>
        <w:t>Полезные ссылки и документация по функционалу</w:t>
      </w:r>
    </w:p>
    <w:p w14:paraId="09A8C717" w14:textId="77777777" w:rsidR="00CD5C2C" w:rsidRPr="005D1C2F" w:rsidRDefault="00CD5C2C" w:rsidP="00CD5C2C">
      <w:pPr>
        <w:pStyle w:val="a5"/>
        <w:divId w:val="2064714049"/>
        <w:rPr>
          <w:sz w:val="22"/>
          <w:szCs w:val="22"/>
        </w:rPr>
      </w:pPr>
      <w:r w:rsidRPr="005D1C2F">
        <w:rPr>
          <w:sz w:val="22"/>
          <w:szCs w:val="22"/>
        </w:rPr>
        <w:t>Приложить, если есть, материалы, которые могут быть полезны при выполнении проектных работ. Заполняется командой проекта.</w:t>
      </w:r>
    </w:p>
    <w:p w14:paraId="2AEA860A" w14:textId="77777777" w:rsidR="00CD5C2C" w:rsidRPr="005D1C2F" w:rsidRDefault="006F4D03" w:rsidP="00CD5C2C">
      <w:pPr>
        <w:jc w:val="center"/>
        <w:divId w:val="206471404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pict w14:anchorId="3562406E">
          <v:rect id="_x0000_i1039" style="width:468pt;height:1.8pt" o:hralign="center" o:hrstd="t" o:hr="t" fillcolor="#a0a0a0" stroked="f"/>
        </w:pict>
      </w:r>
    </w:p>
    <w:p w14:paraId="0224E875" w14:textId="77777777" w:rsidR="00CD5C2C" w:rsidRPr="005D1C2F" w:rsidRDefault="00CD5C2C" w:rsidP="00CD5C2C">
      <w:pPr>
        <w:pStyle w:val="1"/>
        <w:divId w:val="2064714049"/>
        <w:rPr>
          <w:rFonts w:eastAsia="Times New Roman"/>
          <w:sz w:val="22"/>
          <w:szCs w:val="22"/>
        </w:rPr>
      </w:pPr>
      <w:r w:rsidRPr="005D1C2F">
        <w:rPr>
          <w:rStyle w:val="inline-comment-marker"/>
          <w:rFonts w:eastAsia="Times New Roman"/>
          <w:sz w:val="22"/>
          <w:szCs w:val="22"/>
        </w:rPr>
        <w:t>Этапы выполнения работ</w:t>
      </w:r>
    </w:p>
    <w:tbl>
      <w:tblPr>
        <w:tblW w:w="462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378"/>
        <w:gridCol w:w="3346"/>
      </w:tblGrid>
      <w:tr w:rsidR="005D1C2F" w:rsidRPr="005D1C2F" w14:paraId="15874518" w14:textId="77777777" w:rsidTr="00CD5C2C">
        <w:trPr>
          <w:divId w:val="206471404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6742B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38124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E4C05" w14:textId="77777777" w:rsidR="00CD5C2C" w:rsidRPr="005D1C2F" w:rsidRDefault="00CD5C2C" w:rsidP="0006281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D1C2F">
              <w:rPr>
                <w:rFonts w:eastAsia="Times New Roman"/>
                <w:b/>
                <w:bCs/>
                <w:sz w:val="22"/>
                <w:szCs w:val="22"/>
              </w:rPr>
              <w:t>Срок</w:t>
            </w:r>
          </w:p>
        </w:tc>
      </w:tr>
      <w:tr w:rsidR="00CD5C2C" w:rsidRPr="005D1C2F" w14:paraId="38BB0E5F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26511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BEB42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proofErr w:type="spellStart"/>
            <w:r w:rsidRPr="005D1C2F">
              <w:rPr>
                <w:sz w:val="22"/>
                <w:szCs w:val="22"/>
              </w:rPr>
              <w:t>Предпроектное</w:t>
            </w:r>
            <w:proofErr w:type="spellEnd"/>
            <w:r w:rsidRPr="005D1C2F">
              <w:rPr>
                <w:sz w:val="22"/>
                <w:szCs w:val="22"/>
              </w:rPr>
              <w:t xml:space="preserve"> обследование    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D11A8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Октябрь 2024-Ноябрь 2024</w:t>
            </w:r>
          </w:p>
        </w:tc>
      </w:tr>
      <w:tr w:rsidR="00CD5C2C" w:rsidRPr="005D1C2F" w14:paraId="69D01BA0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31468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2E3A7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Написание и согласование Концепции проекта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43989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Октябрь 2024-Ноябрь 2024</w:t>
            </w:r>
          </w:p>
        </w:tc>
      </w:tr>
      <w:tr w:rsidR="00CD5C2C" w:rsidRPr="005D1C2F" w14:paraId="39E7E5C8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0C7AD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1.2.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93008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proofErr w:type="gramStart"/>
            <w:r w:rsidRPr="005D1C2F">
              <w:rPr>
                <w:sz w:val="22"/>
                <w:szCs w:val="22"/>
              </w:rPr>
              <w:t>Написание  и</w:t>
            </w:r>
            <w:proofErr w:type="gramEnd"/>
            <w:r w:rsidRPr="005D1C2F">
              <w:rPr>
                <w:sz w:val="22"/>
                <w:szCs w:val="22"/>
              </w:rPr>
              <w:t xml:space="preserve"> согласование Плана архитектуры и влияния на безопасность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48A3B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Октябрь 2024-Ноябрь 2024</w:t>
            </w:r>
          </w:p>
        </w:tc>
      </w:tr>
      <w:tr w:rsidR="00CD5C2C" w:rsidRPr="005D1C2F" w14:paraId="2D88C0FD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6F629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E47D4" w14:textId="77777777" w:rsidR="00CD5C2C" w:rsidRPr="005D1C2F" w:rsidRDefault="00CD5C2C" w:rsidP="00062813">
            <w:pPr>
              <w:pStyle w:val="a5"/>
              <w:rPr>
                <w:rStyle w:val="inline-comment-marker"/>
                <w:sz w:val="22"/>
                <w:szCs w:val="22"/>
              </w:rPr>
            </w:pPr>
            <w:r w:rsidRPr="005D1C2F">
              <w:rPr>
                <w:rStyle w:val="inline-comment-marker"/>
                <w:sz w:val="22"/>
                <w:szCs w:val="22"/>
              </w:rPr>
              <w:t>Согласование старта проекта на Проектном комитете</w:t>
            </w:r>
            <w:r w:rsidRPr="005D1C2F">
              <w:rPr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66E0D" w14:textId="77777777" w:rsidR="00CD5C2C" w:rsidRPr="005D1C2F" w:rsidRDefault="00CD5C2C" w:rsidP="00062813">
            <w:pPr>
              <w:pStyle w:val="a5"/>
              <w:rPr>
                <w:rStyle w:val="inline-comment-marker"/>
                <w:sz w:val="22"/>
                <w:szCs w:val="22"/>
              </w:rPr>
            </w:pPr>
            <w:r w:rsidRPr="005D1C2F">
              <w:rPr>
                <w:rStyle w:val="inline-comment-marker"/>
                <w:sz w:val="22"/>
                <w:szCs w:val="22"/>
              </w:rPr>
              <w:t>Декабрь 2024</w:t>
            </w:r>
            <w:r w:rsidRPr="005D1C2F">
              <w:rPr>
                <w:sz w:val="22"/>
                <w:szCs w:val="22"/>
              </w:rPr>
              <w:br/>
            </w:r>
          </w:p>
        </w:tc>
      </w:tr>
      <w:tr w:rsidR="00CD5C2C" w:rsidRPr="005D1C2F" w14:paraId="62116B96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082B3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2F03B" w14:textId="77777777" w:rsidR="00CD5C2C" w:rsidRPr="005D1C2F" w:rsidRDefault="00CD5C2C" w:rsidP="00062813">
            <w:pPr>
              <w:pStyle w:val="a5"/>
              <w:rPr>
                <w:rStyle w:val="inline-comment-marker"/>
                <w:sz w:val="22"/>
                <w:szCs w:val="22"/>
              </w:rPr>
            </w:pPr>
            <w:r w:rsidRPr="005D1C2F">
              <w:rPr>
                <w:rStyle w:val="inline-comment-marker"/>
                <w:sz w:val="22"/>
                <w:szCs w:val="22"/>
              </w:rPr>
              <w:t>Закупочная процедура</w:t>
            </w:r>
            <w:r w:rsidRPr="005D1C2F">
              <w:rPr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6F427" w14:textId="77777777" w:rsidR="00CD5C2C" w:rsidRPr="005D1C2F" w:rsidRDefault="00CD5C2C" w:rsidP="00062813">
            <w:pPr>
              <w:pStyle w:val="a5"/>
              <w:rPr>
                <w:rStyle w:val="inline-comment-marker"/>
                <w:sz w:val="22"/>
                <w:szCs w:val="22"/>
              </w:rPr>
            </w:pPr>
            <w:r w:rsidRPr="005D1C2F">
              <w:rPr>
                <w:rStyle w:val="inline-comment-marker"/>
                <w:sz w:val="22"/>
                <w:szCs w:val="22"/>
              </w:rPr>
              <w:t>Декабрь 2024 - Февраль 2025</w:t>
            </w:r>
            <w:r w:rsidRPr="005D1C2F">
              <w:rPr>
                <w:sz w:val="22"/>
                <w:szCs w:val="22"/>
              </w:rPr>
              <w:br/>
            </w:r>
          </w:p>
        </w:tc>
      </w:tr>
      <w:tr w:rsidR="00CD5C2C" w:rsidRPr="005D1C2F" w14:paraId="10489E9B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93727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5AEF4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rStyle w:val="inline-comment-marker"/>
                <w:sz w:val="22"/>
                <w:szCs w:val="22"/>
              </w:rPr>
              <w:t>Написание и согласование технического задания на доработку ЕИС Гермес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5B408" w14:textId="77777777" w:rsidR="00CD5C2C" w:rsidRPr="005D1C2F" w:rsidRDefault="00CD5C2C" w:rsidP="00062813">
            <w:pPr>
              <w:pStyle w:val="a5"/>
              <w:rPr>
                <w:rStyle w:val="inline-comment-marker"/>
                <w:sz w:val="22"/>
                <w:szCs w:val="22"/>
              </w:rPr>
            </w:pPr>
            <w:r w:rsidRPr="005D1C2F">
              <w:rPr>
                <w:rStyle w:val="inline-comment-marker"/>
                <w:sz w:val="22"/>
                <w:szCs w:val="22"/>
              </w:rPr>
              <w:t>Март 2025 - Апрель 2025</w:t>
            </w:r>
            <w:r w:rsidRPr="005D1C2F">
              <w:rPr>
                <w:sz w:val="22"/>
                <w:szCs w:val="22"/>
              </w:rPr>
              <w:br/>
            </w:r>
          </w:p>
        </w:tc>
      </w:tr>
      <w:tr w:rsidR="00CD5C2C" w:rsidRPr="005D1C2F" w14:paraId="4C0461A9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951FC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1ACC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rStyle w:val="inline-comment-marker"/>
                <w:sz w:val="22"/>
                <w:szCs w:val="22"/>
              </w:rPr>
              <w:t xml:space="preserve">Написание и согласование технического задания на доработку </w:t>
            </w:r>
            <w:proofErr w:type="spellStart"/>
            <w:r w:rsidRPr="005D1C2F">
              <w:rPr>
                <w:rStyle w:val="inline-comment-marker"/>
                <w:sz w:val="22"/>
                <w:szCs w:val="22"/>
              </w:rPr>
              <w:t>Qlick</w:t>
            </w:r>
            <w:proofErr w:type="spellEnd"/>
            <w:r w:rsidRPr="005D1C2F">
              <w:rPr>
                <w:rStyle w:val="inline-comment-marker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FCD50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rStyle w:val="inline-comment-marker"/>
                <w:sz w:val="22"/>
                <w:szCs w:val="22"/>
              </w:rPr>
              <w:t>Март 2025 - Апрель 2025</w:t>
            </w:r>
          </w:p>
        </w:tc>
      </w:tr>
      <w:tr w:rsidR="00CD5C2C" w:rsidRPr="005D1C2F" w14:paraId="2746DDD1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363F0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DDC54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Закупочная процедура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A832A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Май 2025 - Июнь 2025</w:t>
            </w:r>
          </w:p>
        </w:tc>
      </w:tr>
      <w:tr w:rsidR="00CD5C2C" w:rsidRPr="005D1C2F" w14:paraId="3868D25C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862A1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CB42D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 xml:space="preserve">Написание Аналитических записок 1, 2 этап Гермес и </w:t>
            </w:r>
            <w:proofErr w:type="spellStart"/>
            <w:r w:rsidRPr="005D1C2F">
              <w:rPr>
                <w:sz w:val="22"/>
                <w:szCs w:val="22"/>
              </w:rPr>
              <w:t>Qlick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8D539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Июль 2025 - Август 2025</w:t>
            </w:r>
          </w:p>
        </w:tc>
      </w:tr>
      <w:tr w:rsidR="00CD5C2C" w:rsidRPr="005D1C2F" w14:paraId="5A48C617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AE76B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CBF19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 xml:space="preserve">Согласование Аналитических записок </w:t>
            </w:r>
            <w:proofErr w:type="gramStart"/>
            <w:r w:rsidRPr="005D1C2F">
              <w:rPr>
                <w:sz w:val="22"/>
                <w:szCs w:val="22"/>
              </w:rPr>
              <w:t>на  Архитектурном</w:t>
            </w:r>
            <w:proofErr w:type="gramEnd"/>
            <w:r w:rsidRPr="005D1C2F">
              <w:rPr>
                <w:sz w:val="22"/>
                <w:szCs w:val="22"/>
              </w:rPr>
              <w:t xml:space="preserve"> комитете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C0A02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 Август 2025</w:t>
            </w:r>
          </w:p>
        </w:tc>
      </w:tr>
      <w:tr w:rsidR="00CD5C2C" w:rsidRPr="005D1C2F" w14:paraId="3656A0E7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4589E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86D55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proofErr w:type="gramStart"/>
            <w:r w:rsidRPr="005D1C2F">
              <w:rPr>
                <w:sz w:val="22"/>
                <w:szCs w:val="22"/>
              </w:rPr>
              <w:t>Выполнение  доработок</w:t>
            </w:r>
            <w:proofErr w:type="gramEnd"/>
            <w:r w:rsidRPr="005D1C2F">
              <w:rPr>
                <w:sz w:val="22"/>
                <w:szCs w:val="22"/>
              </w:rPr>
              <w:t xml:space="preserve"> по этапу 1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717BE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Сентябрь 2025</w:t>
            </w:r>
          </w:p>
        </w:tc>
      </w:tr>
      <w:tr w:rsidR="00CD5C2C" w:rsidRPr="005D1C2F" w14:paraId="447AA04A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77F55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CA950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Тестирование и доработка этапа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815D7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Октябрь 2025</w:t>
            </w:r>
          </w:p>
        </w:tc>
      </w:tr>
      <w:tr w:rsidR="00CD5C2C" w:rsidRPr="005D1C2F" w14:paraId="6CB39575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40B4A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1F44B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Внедрение этапа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5B5FD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Октябрь 2025</w:t>
            </w:r>
          </w:p>
        </w:tc>
      </w:tr>
      <w:tr w:rsidR="00CD5C2C" w:rsidRPr="005D1C2F" w14:paraId="45AEF4A0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98E95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FC552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 xml:space="preserve">Выполнение доработок по этапу 2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1906F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Ноябрь 2025</w:t>
            </w:r>
          </w:p>
        </w:tc>
      </w:tr>
      <w:tr w:rsidR="00CD5C2C" w:rsidRPr="005D1C2F" w14:paraId="61007E72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B732B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E18AE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Тестирование и доработка этапа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59FCE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Декабрь 2025</w:t>
            </w:r>
          </w:p>
        </w:tc>
      </w:tr>
      <w:tr w:rsidR="00CD5C2C" w:rsidRPr="005D1C2F" w14:paraId="7CE0C267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FC8BB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4AEA8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 xml:space="preserve">Выполнение доработок по </w:t>
            </w:r>
            <w:proofErr w:type="spellStart"/>
            <w:r w:rsidRPr="005D1C2F">
              <w:rPr>
                <w:sz w:val="22"/>
                <w:szCs w:val="22"/>
              </w:rPr>
              <w:t>Qlik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D65A2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Декабрь 2025</w:t>
            </w:r>
          </w:p>
        </w:tc>
      </w:tr>
      <w:tr w:rsidR="00CD5C2C" w:rsidRPr="005D1C2F" w14:paraId="433EEBB5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EDF5B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B7C4D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proofErr w:type="gramStart"/>
            <w:r w:rsidRPr="005D1C2F">
              <w:rPr>
                <w:sz w:val="22"/>
                <w:szCs w:val="22"/>
              </w:rPr>
              <w:t xml:space="preserve">Тестирование  </w:t>
            </w:r>
            <w:proofErr w:type="spellStart"/>
            <w:r w:rsidRPr="005D1C2F">
              <w:rPr>
                <w:sz w:val="22"/>
                <w:szCs w:val="22"/>
              </w:rPr>
              <w:t>Qlik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C726F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Январь 2026</w:t>
            </w:r>
          </w:p>
        </w:tc>
      </w:tr>
      <w:tr w:rsidR="00CD5C2C" w:rsidRPr="005D1C2F" w14:paraId="0A075E72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5615C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4E1C2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Внедрение этапа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5B96C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Январь 2026</w:t>
            </w:r>
          </w:p>
        </w:tc>
      </w:tr>
      <w:tr w:rsidR="00CD5C2C" w:rsidRPr="005D1C2F" w14:paraId="00CF60D3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EF8C7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AE16E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 xml:space="preserve">Внедрение </w:t>
            </w:r>
            <w:proofErr w:type="spellStart"/>
            <w:r w:rsidRPr="005D1C2F">
              <w:rPr>
                <w:sz w:val="22"/>
                <w:szCs w:val="22"/>
              </w:rPr>
              <w:t>Qlik</w:t>
            </w:r>
            <w:proofErr w:type="spellEnd"/>
            <w:r w:rsidRPr="005D1C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70B75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Февраль 2026</w:t>
            </w:r>
          </w:p>
        </w:tc>
      </w:tr>
      <w:tr w:rsidR="00CD5C2C" w:rsidRPr="005D1C2F" w14:paraId="24208826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21F8C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10DBB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Опытная эксплуатация, устранение замечаний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8BC67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Февраль 2026</w:t>
            </w:r>
          </w:p>
        </w:tc>
      </w:tr>
      <w:tr w:rsidR="00CD5C2C" w:rsidRPr="005D1C2F" w14:paraId="2C487E02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3CD49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714D5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Передача проекта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6E267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Март 2026</w:t>
            </w:r>
          </w:p>
        </w:tc>
      </w:tr>
      <w:tr w:rsidR="00CD5C2C" w:rsidRPr="005D1C2F" w14:paraId="5EEEFC0D" w14:textId="77777777" w:rsidTr="00CD5C2C">
        <w:trPr>
          <w:divId w:val="2064714049"/>
          <w:cantSplit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6DE7A" w14:textId="77777777" w:rsidR="00CD5C2C" w:rsidRPr="005D1C2F" w:rsidRDefault="00CD5C2C" w:rsidP="00062813">
            <w:pPr>
              <w:rPr>
                <w:rFonts w:eastAsia="Times New Roman"/>
                <w:sz w:val="22"/>
                <w:szCs w:val="22"/>
              </w:rPr>
            </w:pPr>
            <w:r w:rsidRPr="005D1C2F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1E0AA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Завершение работ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4946D" w14:textId="77777777" w:rsidR="00CD5C2C" w:rsidRPr="005D1C2F" w:rsidRDefault="00CD5C2C" w:rsidP="00062813">
            <w:pPr>
              <w:pStyle w:val="a5"/>
              <w:rPr>
                <w:sz w:val="22"/>
                <w:szCs w:val="22"/>
              </w:rPr>
            </w:pPr>
            <w:r w:rsidRPr="005D1C2F">
              <w:rPr>
                <w:sz w:val="22"/>
                <w:szCs w:val="22"/>
              </w:rPr>
              <w:t>Март 2026</w:t>
            </w:r>
          </w:p>
        </w:tc>
      </w:tr>
    </w:tbl>
    <w:p w14:paraId="1148727D" w14:textId="77777777" w:rsidR="00CD5C2C" w:rsidRDefault="00CD5C2C" w:rsidP="00CD5C2C">
      <w:pPr>
        <w:divId w:val="2064714049"/>
        <w:rPr>
          <w:rFonts w:eastAsia="Times New Roman"/>
        </w:rPr>
      </w:pPr>
    </w:p>
    <w:sectPr w:rsidR="00CD5C2C" w:rsidSect="00BC5E51">
      <w:pgSz w:w="12240" w:h="15840"/>
      <w:pgMar w:top="1440" w:right="758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0E3"/>
    <w:multiLevelType w:val="multilevel"/>
    <w:tmpl w:val="F71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95D48"/>
    <w:multiLevelType w:val="multilevel"/>
    <w:tmpl w:val="9A94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01782"/>
    <w:multiLevelType w:val="multilevel"/>
    <w:tmpl w:val="352C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629FA"/>
    <w:multiLevelType w:val="multilevel"/>
    <w:tmpl w:val="4ED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4132D"/>
    <w:multiLevelType w:val="multilevel"/>
    <w:tmpl w:val="C88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916B0"/>
    <w:multiLevelType w:val="multilevel"/>
    <w:tmpl w:val="3DDA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C2086"/>
    <w:multiLevelType w:val="multilevel"/>
    <w:tmpl w:val="F600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70BF8"/>
    <w:multiLevelType w:val="multilevel"/>
    <w:tmpl w:val="A80A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46ABE"/>
    <w:multiLevelType w:val="hybridMultilevel"/>
    <w:tmpl w:val="504E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330E5"/>
    <w:multiLevelType w:val="multilevel"/>
    <w:tmpl w:val="D6B6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8471E"/>
    <w:multiLevelType w:val="multilevel"/>
    <w:tmpl w:val="2AF8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E3233"/>
    <w:multiLevelType w:val="multilevel"/>
    <w:tmpl w:val="0FA0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82DE6"/>
    <w:multiLevelType w:val="multilevel"/>
    <w:tmpl w:val="295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B203C1"/>
    <w:multiLevelType w:val="multilevel"/>
    <w:tmpl w:val="84B6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B2D74"/>
    <w:multiLevelType w:val="multilevel"/>
    <w:tmpl w:val="F122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53929"/>
    <w:multiLevelType w:val="multilevel"/>
    <w:tmpl w:val="1D9A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A5451"/>
    <w:multiLevelType w:val="multilevel"/>
    <w:tmpl w:val="CEC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840C5"/>
    <w:multiLevelType w:val="multilevel"/>
    <w:tmpl w:val="22B2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473D3"/>
    <w:multiLevelType w:val="multilevel"/>
    <w:tmpl w:val="8F56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0F5C6C"/>
    <w:multiLevelType w:val="multilevel"/>
    <w:tmpl w:val="E9D67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57E86"/>
    <w:multiLevelType w:val="multilevel"/>
    <w:tmpl w:val="6D6E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24A8A"/>
    <w:multiLevelType w:val="multilevel"/>
    <w:tmpl w:val="8B54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2C7092"/>
    <w:multiLevelType w:val="multilevel"/>
    <w:tmpl w:val="E7E2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83834"/>
    <w:multiLevelType w:val="hybridMultilevel"/>
    <w:tmpl w:val="3DBE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12556"/>
    <w:multiLevelType w:val="multilevel"/>
    <w:tmpl w:val="1FD8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1C72A4"/>
    <w:multiLevelType w:val="multilevel"/>
    <w:tmpl w:val="ABE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D4449"/>
    <w:multiLevelType w:val="multilevel"/>
    <w:tmpl w:val="E95C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8B31A7"/>
    <w:multiLevelType w:val="multilevel"/>
    <w:tmpl w:val="2A12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763D71"/>
    <w:multiLevelType w:val="multilevel"/>
    <w:tmpl w:val="B1B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886EF7"/>
    <w:multiLevelType w:val="multilevel"/>
    <w:tmpl w:val="954A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1"/>
  </w:num>
  <w:num w:numId="3">
    <w:abstractNumId w:val="16"/>
  </w:num>
  <w:num w:numId="4">
    <w:abstractNumId w:val="27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2"/>
  </w:num>
  <w:num w:numId="14">
    <w:abstractNumId w:val="4"/>
  </w:num>
  <w:num w:numId="15">
    <w:abstractNumId w:val="14"/>
  </w:num>
  <w:num w:numId="16">
    <w:abstractNumId w:val="1"/>
  </w:num>
  <w:num w:numId="17">
    <w:abstractNumId w:val="3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3"/>
  </w:num>
  <w:num w:numId="22">
    <w:abstractNumId w:val="18"/>
  </w:num>
  <w:num w:numId="23">
    <w:abstractNumId w:val="13"/>
  </w:num>
  <w:num w:numId="24">
    <w:abstractNumId w:val="11"/>
  </w:num>
  <w:num w:numId="25">
    <w:abstractNumId w:val="17"/>
  </w:num>
  <w:num w:numId="26">
    <w:abstractNumId w:val="29"/>
  </w:num>
  <w:num w:numId="27">
    <w:abstractNumId w:val="26"/>
  </w:num>
  <w:num w:numId="28">
    <w:abstractNumId w:val="2"/>
  </w:num>
  <w:num w:numId="29">
    <w:abstractNumId w:val="7"/>
  </w:num>
  <w:num w:numId="3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54"/>
    <w:rsid w:val="00015A86"/>
    <w:rsid w:val="00062813"/>
    <w:rsid w:val="00130A7F"/>
    <w:rsid w:val="001E2738"/>
    <w:rsid w:val="002330EE"/>
    <w:rsid w:val="002F7C6F"/>
    <w:rsid w:val="0033580C"/>
    <w:rsid w:val="00352B54"/>
    <w:rsid w:val="0036798E"/>
    <w:rsid w:val="003F0D9A"/>
    <w:rsid w:val="00450237"/>
    <w:rsid w:val="004637EF"/>
    <w:rsid w:val="004E5E0E"/>
    <w:rsid w:val="00505415"/>
    <w:rsid w:val="005212A2"/>
    <w:rsid w:val="005A3D25"/>
    <w:rsid w:val="005D1C2F"/>
    <w:rsid w:val="00602F4E"/>
    <w:rsid w:val="00633058"/>
    <w:rsid w:val="00660285"/>
    <w:rsid w:val="00662013"/>
    <w:rsid w:val="006B76DD"/>
    <w:rsid w:val="006D37B1"/>
    <w:rsid w:val="006E0146"/>
    <w:rsid w:val="006F4D03"/>
    <w:rsid w:val="0076663E"/>
    <w:rsid w:val="00781907"/>
    <w:rsid w:val="007933B7"/>
    <w:rsid w:val="007F31FF"/>
    <w:rsid w:val="00837219"/>
    <w:rsid w:val="00847549"/>
    <w:rsid w:val="008839E4"/>
    <w:rsid w:val="0089388C"/>
    <w:rsid w:val="008C1549"/>
    <w:rsid w:val="0093574B"/>
    <w:rsid w:val="009940F5"/>
    <w:rsid w:val="009B4755"/>
    <w:rsid w:val="00A40602"/>
    <w:rsid w:val="00AA6B77"/>
    <w:rsid w:val="00AD20A1"/>
    <w:rsid w:val="00B17F7D"/>
    <w:rsid w:val="00B30508"/>
    <w:rsid w:val="00BC56B1"/>
    <w:rsid w:val="00BC5E51"/>
    <w:rsid w:val="00C13D80"/>
    <w:rsid w:val="00C16655"/>
    <w:rsid w:val="00C53CE9"/>
    <w:rsid w:val="00C943BE"/>
    <w:rsid w:val="00CD5C2C"/>
    <w:rsid w:val="00D032FD"/>
    <w:rsid w:val="00F90DF2"/>
    <w:rsid w:val="00F92790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E5E9"/>
  <w15:chartTrackingRefBased/>
  <w15:docId w15:val="{D7407A3F-A8BB-4DBB-AA73-28B5D745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5">
    <w:name w:val="Normal (Web)"/>
    <w:aliases w:val="Обычный (Интернет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uiPriority w:val="1"/>
    <w:locked/>
    <w:rPr>
      <w:rFonts w:ascii="MS Mincho" w:eastAsia="MS Mincho" w:hint="eastAsia"/>
      <w:sz w:val="24"/>
      <w:szCs w:val="24"/>
      <w:lang w:eastAsia="ar-SA"/>
    </w:rPr>
  </w:style>
  <w:style w:type="paragraph" w:styleId="a7">
    <w:name w:val="No Spacing"/>
    <w:link w:val="a6"/>
    <w:uiPriority w:val="1"/>
    <w:qFormat/>
    <w:pPr>
      <w:suppressAutoHyphens/>
    </w:pPr>
    <w:rPr>
      <w:rFonts w:eastAsia="MS Mincho"/>
      <w:sz w:val="24"/>
      <w:szCs w:val="24"/>
      <w:lang w:eastAsia="ar-SA"/>
    </w:rPr>
  </w:style>
  <w:style w:type="character" w:customStyle="1" w:styleId="a8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,UL Знак"/>
    <w:link w:val="a9"/>
    <w:uiPriority w:val="34"/>
    <w:qFormat/>
    <w:locked/>
  </w:style>
  <w:style w:type="paragraph" w:styleId="a9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Второй абзац списка,UL"/>
    <w:basedOn w:val="a"/>
    <w:link w:val="a8"/>
    <w:uiPriority w:val="34"/>
    <w:qFormat/>
    <w:pPr>
      <w:spacing w:after="160" w:line="254" w:lineRule="auto"/>
      <w:ind w:left="720"/>
      <w:contextualSpacing/>
    </w:pPr>
    <w:rPr>
      <w:rFonts w:eastAsia="Times New Roman"/>
      <w:sz w:val="20"/>
      <w:szCs w:val="20"/>
    </w:rPr>
  </w:style>
  <w:style w:type="character" w:customStyle="1" w:styleId="aa">
    <w:name w:val="Обычный (веб) Знак"/>
    <w:aliases w:val="Обычный (Web) Знак,Обычный (веб) Знак Знак Знак,Обычный (Web) Знак Знак Знак Знак,Обычный (Интернет) Знак"/>
    <w:link w:val="11"/>
    <w:uiPriority w:val="99"/>
    <w:locked/>
    <w:rPr>
      <w:sz w:val="24"/>
      <w:szCs w:val="24"/>
    </w:rPr>
  </w:style>
  <w:style w:type="paragraph" w:customStyle="1" w:styleId="11">
    <w:name w:val="Обычный (веб)1"/>
    <w:aliases w:val="Обычный (Web),Обычный (веб) Знак Знак,Обычный (Web) Знак Знак Знак"/>
    <w:basedOn w:val="a"/>
    <w:link w:val="aa"/>
    <w:uiPriority w:val="99"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a0"/>
  </w:style>
  <w:style w:type="table" w:styleId="ab">
    <w:name w:val="Table Grid"/>
    <w:basedOn w:val="a1"/>
    <w:rPr>
      <w:rFonts w:eastAsia="Calibri" w:cs="Arial"/>
      <w:color w:val="00000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status-macro">
    <w:name w:val="status-macro"/>
    <w:basedOn w:val="a0"/>
  </w:style>
  <w:style w:type="character" w:styleId="ad">
    <w:name w:val="Emphasis"/>
    <w:basedOn w:val="a0"/>
    <w:uiPriority w:val="20"/>
    <w:qFormat/>
    <w:rPr>
      <w:i/>
      <w:iCs/>
    </w:rPr>
  </w:style>
  <w:style w:type="paragraph" w:customStyle="1" w:styleId="12">
    <w:name w:val="Название1"/>
    <w:basedOn w:val="a"/>
    <w:uiPriority w:val="99"/>
    <w:semiHidden/>
    <w:rsid w:val="00CD5C2C"/>
    <w:pPr>
      <w:spacing w:before="100" w:beforeAutospacing="1" w:after="100" w:afterAutospacing="1"/>
    </w:pPr>
  </w:style>
  <w:style w:type="character" w:customStyle="1" w:styleId="tocoutline">
    <w:name w:val="tocoutline"/>
    <w:basedOn w:val="a0"/>
    <w:rsid w:val="00CD5C2C"/>
  </w:style>
  <w:style w:type="character" w:customStyle="1" w:styleId="inline-comment-marker">
    <w:name w:val="inline-comment-marker"/>
    <w:basedOn w:val="a0"/>
    <w:rsid w:val="00CD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EFF4-B669-4A8C-8FD1-1A2E021A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21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TЗ. Мастер удаления/внесения контактных телефонов</vt:lpstr>
    </vt:vector>
  </TitlesOfParts>
  <Company>Sibirenergo</Company>
  <LinksUpToDate>false</LinksUpToDate>
  <CharactersWithSpaces>32827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TЗ. Мастер удаления/внесения контактных телефонов</dc:title>
  <dc:subject/>
  <dc:creator>Токарева Диана Андреевна</dc:creator>
  <cp:keywords/>
  <dc:description/>
  <cp:lastModifiedBy>Ворошилова Наталия Алексеевна</cp:lastModifiedBy>
  <cp:revision>54</cp:revision>
  <dcterms:created xsi:type="dcterms:W3CDTF">2024-10-22T07:14:00Z</dcterms:created>
  <dcterms:modified xsi:type="dcterms:W3CDTF">2024-12-13T09:46:00Z</dcterms:modified>
</cp:coreProperties>
</file>