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3916" w14:textId="303BEF9D" w:rsidR="002C34AF" w:rsidRPr="002C34AF" w:rsidRDefault="002C34AF" w:rsidP="002C34AF">
      <w:pPr>
        <w:ind w:left="720" w:hanging="360"/>
        <w:jc w:val="center"/>
        <w:rPr>
          <w:sz w:val="24"/>
        </w:rPr>
      </w:pPr>
      <w:r w:rsidRPr="002C34AF">
        <w:rPr>
          <w:sz w:val="24"/>
        </w:rPr>
        <w:t>ТЗ на закупку услуг по разработке корпоративных ценностей</w:t>
      </w:r>
    </w:p>
    <w:p w14:paraId="71A1272E" w14:textId="7139FF2E" w:rsidR="00B93F84" w:rsidRPr="002C34AF" w:rsidRDefault="00E96F0A" w:rsidP="00B93F84">
      <w:pPr>
        <w:pStyle w:val="docdata"/>
        <w:numPr>
          <w:ilvl w:val="0"/>
          <w:numId w:val="2"/>
        </w:numPr>
        <w:spacing w:before="0" w:beforeAutospacing="0" w:after="160" w:afterAutospacing="0"/>
        <w:jc w:val="both"/>
        <w:rPr>
          <w:rFonts w:asciiTheme="minorHAnsi" w:hAnsiTheme="minorHAnsi" w:cstheme="minorHAnsi"/>
          <w:b/>
          <w:color w:val="000000"/>
        </w:rPr>
      </w:pPr>
      <w:r w:rsidRPr="002C34AF">
        <w:rPr>
          <w:rFonts w:asciiTheme="minorHAnsi" w:hAnsiTheme="minorHAnsi" w:cstheme="minorHAnsi"/>
          <w:b/>
          <w:color w:val="000000"/>
        </w:rPr>
        <w:t>Цели закупки</w:t>
      </w:r>
    </w:p>
    <w:p w14:paraId="5A366611" w14:textId="77777777" w:rsidR="008D0A7E" w:rsidRDefault="002C34AF" w:rsidP="00B93F84">
      <w:pPr>
        <w:pStyle w:val="docdata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Выбор подрядчика по оказанию услуг </w:t>
      </w:r>
      <w:r w:rsidR="008D0A7E">
        <w:rPr>
          <w:rFonts w:asciiTheme="minorHAnsi" w:hAnsiTheme="minorHAnsi" w:cstheme="minorHAnsi"/>
          <w:color w:val="000000"/>
        </w:rPr>
        <w:t xml:space="preserve">для Холдинга Т1 по </w:t>
      </w:r>
      <w:r>
        <w:rPr>
          <w:rFonts w:asciiTheme="minorHAnsi" w:hAnsiTheme="minorHAnsi" w:cstheme="minorHAnsi"/>
          <w:color w:val="000000"/>
        </w:rPr>
        <w:t>с</w:t>
      </w:r>
      <w:r w:rsidR="00B93F84">
        <w:rPr>
          <w:rFonts w:asciiTheme="minorHAnsi" w:hAnsiTheme="minorHAnsi" w:cstheme="minorHAnsi"/>
          <w:color w:val="000000"/>
        </w:rPr>
        <w:t>оздани</w:t>
      </w:r>
      <w:r w:rsidR="008D0A7E">
        <w:rPr>
          <w:rFonts w:asciiTheme="minorHAnsi" w:hAnsiTheme="minorHAnsi" w:cstheme="minorHAnsi"/>
          <w:color w:val="000000"/>
        </w:rPr>
        <w:t>ю</w:t>
      </w:r>
      <w:r w:rsidR="00B93F84">
        <w:rPr>
          <w:rFonts w:asciiTheme="minorHAnsi" w:hAnsiTheme="minorHAnsi" w:cstheme="minorHAnsi"/>
          <w:color w:val="000000"/>
        </w:rPr>
        <w:t xml:space="preserve"> и внедрени</w:t>
      </w:r>
      <w:r w:rsidR="008D0A7E">
        <w:rPr>
          <w:rFonts w:asciiTheme="minorHAnsi" w:hAnsiTheme="minorHAnsi" w:cstheme="minorHAnsi"/>
          <w:color w:val="000000"/>
        </w:rPr>
        <w:t>ю:</w:t>
      </w:r>
    </w:p>
    <w:p w14:paraId="086C2CC4" w14:textId="77777777" w:rsidR="008D0A7E" w:rsidRDefault="008D0A7E" w:rsidP="008D0A7E">
      <w:pPr>
        <w:pStyle w:val="docdata"/>
        <w:numPr>
          <w:ilvl w:val="0"/>
          <w:numId w:val="8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миссии,</w:t>
      </w:r>
    </w:p>
    <w:p w14:paraId="7888E2D0" w14:textId="7AB2E060" w:rsidR="008D0A7E" w:rsidRDefault="008D0A7E" w:rsidP="008D0A7E">
      <w:pPr>
        <w:pStyle w:val="docdata"/>
        <w:numPr>
          <w:ilvl w:val="0"/>
          <w:numId w:val="8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видения</w:t>
      </w:r>
      <w:r w:rsidR="0037526A">
        <w:rPr>
          <w:rFonts w:asciiTheme="minorHAnsi" w:hAnsiTheme="minorHAnsi" w:cstheme="minorHAnsi"/>
          <w:color w:val="000000"/>
        </w:rPr>
        <w:t>,</w:t>
      </w:r>
    </w:p>
    <w:p w14:paraId="067BD123" w14:textId="77777777" w:rsidR="008D0A7E" w:rsidRDefault="00B93F84" w:rsidP="008D0A7E">
      <w:pPr>
        <w:pStyle w:val="docdata"/>
        <w:numPr>
          <w:ilvl w:val="0"/>
          <w:numId w:val="8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ценностей</w:t>
      </w:r>
      <w:r w:rsidR="008D0A7E">
        <w:rPr>
          <w:rFonts w:asciiTheme="minorHAnsi" w:hAnsiTheme="minorHAnsi" w:cstheme="minorHAnsi"/>
          <w:color w:val="000000"/>
        </w:rPr>
        <w:t>,</w:t>
      </w:r>
    </w:p>
    <w:p w14:paraId="772572A2" w14:textId="77777777" w:rsidR="008D0A7E" w:rsidRDefault="00B93F84" w:rsidP="008D0A7E">
      <w:pPr>
        <w:pStyle w:val="docdata"/>
        <w:numPr>
          <w:ilvl w:val="0"/>
          <w:numId w:val="8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принципов и практик взаимодействия</w:t>
      </w:r>
    </w:p>
    <w:p w14:paraId="58FF76AE" w14:textId="0C92CF40" w:rsidR="00B93F84" w:rsidRPr="00B93F84" w:rsidRDefault="00B93F84" w:rsidP="008D0A7E">
      <w:pPr>
        <w:pStyle w:val="docdata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через диагностику опыта сотрудников и с учетом целей компании и ее стратегического видения.</w:t>
      </w:r>
    </w:p>
    <w:p w14:paraId="2B2C5F51" w14:textId="5DD97928" w:rsidR="00E96F0A" w:rsidRPr="002C34AF" w:rsidRDefault="00E96F0A" w:rsidP="00E96F0A">
      <w:pPr>
        <w:pStyle w:val="docdata"/>
        <w:numPr>
          <w:ilvl w:val="0"/>
          <w:numId w:val="2"/>
        </w:numPr>
        <w:spacing w:before="0" w:beforeAutospacing="0" w:after="160" w:afterAutospacing="0"/>
        <w:jc w:val="both"/>
        <w:rPr>
          <w:rFonts w:asciiTheme="minorHAnsi" w:hAnsiTheme="minorHAnsi" w:cstheme="minorHAnsi"/>
          <w:b/>
          <w:color w:val="000000"/>
        </w:rPr>
      </w:pPr>
      <w:r w:rsidRPr="002C34AF">
        <w:rPr>
          <w:rFonts w:asciiTheme="minorHAnsi" w:hAnsiTheme="minorHAnsi" w:cstheme="minorHAnsi"/>
          <w:b/>
          <w:color w:val="000000"/>
        </w:rPr>
        <w:t>Эффект от закупки</w:t>
      </w:r>
    </w:p>
    <w:p w14:paraId="70F44250" w14:textId="79BD2DAB" w:rsidR="008D0A7E" w:rsidRDefault="008D0A7E" w:rsidP="008D0A7E">
      <w:pPr>
        <w:pStyle w:val="docdata"/>
        <w:numPr>
          <w:ilvl w:val="0"/>
          <w:numId w:val="9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Сформулированы миссия и видение Холдинга Т1</w:t>
      </w:r>
    </w:p>
    <w:p w14:paraId="070D120B" w14:textId="204D1C3E" w:rsidR="008D0A7E" w:rsidRPr="008D0A7E" w:rsidRDefault="002C34AF" w:rsidP="008D0A7E">
      <w:pPr>
        <w:pStyle w:val="docdata"/>
        <w:numPr>
          <w:ilvl w:val="0"/>
          <w:numId w:val="9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Сформулированы корпоративные ценности и принципы, благодаря которым в компании будет развиваться продуктовая культура, инновационные подходы и реализовываться долгосрочная стратегия. Также сформирован план внедрения ценностей и изменения культуры.</w:t>
      </w:r>
    </w:p>
    <w:p w14:paraId="620218DD" w14:textId="2D36673F" w:rsidR="00E96F0A" w:rsidRPr="002C34AF" w:rsidRDefault="00E96F0A" w:rsidP="00E96F0A">
      <w:pPr>
        <w:pStyle w:val="docdata"/>
        <w:numPr>
          <w:ilvl w:val="0"/>
          <w:numId w:val="2"/>
        </w:numPr>
        <w:spacing w:before="0" w:beforeAutospacing="0" w:after="160" w:afterAutospacing="0"/>
        <w:jc w:val="both"/>
        <w:rPr>
          <w:rFonts w:asciiTheme="minorHAnsi" w:hAnsiTheme="minorHAnsi" w:cstheme="minorHAnsi"/>
          <w:b/>
          <w:color w:val="000000"/>
        </w:rPr>
      </w:pPr>
      <w:r w:rsidRPr="002C34AF">
        <w:rPr>
          <w:rFonts w:asciiTheme="minorHAnsi" w:hAnsiTheme="minorHAnsi" w:cstheme="minorHAnsi"/>
          <w:b/>
          <w:color w:val="000000"/>
        </w:rPr>
        <w:t>Требования к квалификации поставщиков:</w:t>
      </w:r>
    </w:p>
    <w:p w14:paraId="151DE9C7" w14:textId="77777777" w:rsidR="002C34AF" w:rsidRPr="002C34AF" w:rsidRDefault="002C34AF" w:rsidP="002C34AF">
      <w:pPr>
        <w:pStyle w:val="docdata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  <w:u w:val="single"/>
        </w:rPr>
      </w:pPr>
      <w:r w:rsidRPr="002C34AF">
        <w:rPr>
          <w:rFonts w:asciiTheme="minorHAnsi" w:hAnsiTheme="minorHAnsi" w:cstheme="minorHAnsi"/>
          <w:color w:val="000000"/>
          <w:u w:val="single"/>
        </w:rPr>
        <w:t>Обязательно:</w:t>
      </w:r>
    </w:p>
    <w:p w14:paraId="0CF4CCB7" w14:textId="04D5E8C5" w:rsidR="002C34AF" w:rsidRPr="002C34AF" w:rsidRDefault="002C34AF" w:rsidP="002C34AF">
      <w:pPr>
        <w:pStyle w:val="a5"/>
        <w:numPr>
          <w:ilvl w:val="0"/>
          <w:numId w:val="5"/>
        </w:numPr>
        <w:rPr>
          <w:sz w:val="24"/>
        </w:rPr>
      </w:pPr>
      <w:r w:rsidRPr="002C34AF">
        <w:rPr>
          <w:sz w:val="24"/>
        </w:rPr>
        <w:t>Опыт реализации проектов по разработке корпоративных ценностей</w:t>
      </w:r>
      <w:r w:rsidR="008D0A7E">
        <w:rPr>
          <w:sz w:val="24"/>
        </w:rPr>
        <w:t>, миссии и видения</w:t>
      </w:r>
    </w:p>
    <w:p w14:paraId="35B99CC4" w14:textId="418E3158" w:rsidR="002C34AF" w:rsidRDefault="002C34AF" w:rsidP="002C34AF">
      <w:pPr>
        <w:pStyle w:val="a5"/>
        <w:numPr>
          <w:ilvl w:val="0"/>
          <w:numId w:val="5"/>
        </w:numPr>
        <w:rPr>
          <w:sz w:val="24"/>
        </w:rPr>
      </w:pPr>
      <w:r w:rsidRPr="002C34AF">
        <w:rPr>
          <w:sz w:val="24"/>
        </w:rPr>
        <w:t>Более 4 лет на рынке</w:t>
      </w:r>
    </w:p>
    <w:p w14:paraId="0707E682" w14:textId="1D4F8C49" w:rsidR="002C34AF" w:rsidRDefault="002C34AF" w:rsidP="002C34AF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>Готовность доработать или адаптировать методологию под заказчика</w:t>
      </w:r>
    </w:p>
    <w:p w14:paraId="0FC58146" w14:textId="77777777" w:rsidR="008D0A7E" w:rsidRPr="002C34AF" w:rsidRDefault="008D0A7E" w:rsidP="008D0A7E">
      <w:pPr>
        <w:pStyle w:val="a5"/>
        <w:rPr>
          <w:sz w:val="24"/>
        </w:rPr>
      </w:pPr>
    </w:p>
    <w:p w14:paraId="74222B8B" w14:textId="45D583C4" w:rsidR="002C34AF" w:rsidRPr="002C34AF" w:rsidRDefault="002C34AF" w:rsidP="002C34AF">
      <w:pPr>
        <w:pStyle w:val="docdata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  <w:u w:val="single"/>
        </w:rPr>
      </w:pPr>
      <w:r w:rsidRPr="002C34AF">
        <w:rPr>
          <w:rFonts w:asciiTheme="minorHAnsi" w:hAnsiTheme="minorHAnsi" w:cstheme="minorHAnsi"/>
          <w:color w:val="000000"/>
          <w:u w:val="single"/>
        </w:rPr>
        <w:t>Желательно:</w:t>
      </w:r>
    </w:p>
    <w:p w14:paraId="2B2CDEBB" w14:textId="0B3F3355" w:rsidR="002C34AF" w:rsidRDefault="002C34AF" w:rsidP="002C34AF">
      <w:pPr>
        <w:pStyle w:val="docdata"/>
        <w:numPr>
          <w:ilvl w:val="0"/>
          <w:numId w:val="6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Опыт реализации проектов по корпоративной культуре для компаний со сложной организационной структурой, например, Холдинга</w:t>
      </w:r>
    </w:p>
    <w:p w14:paraId="12A1036C" w14:textId="010CE8D3" w:rsidR="002C34AF" w:rsidRPr="002C34AF" w:rsidRDefault="002C34AF" w:rsidP="002C34AF">
      <w:pPr>
        <w:pStyle w:val="docdata"/>
        <w:numPr>
          <w:ilvl w:val="0"/>
          <w:numId w:val="6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Опыт реализации проектов для </w:t>
      </w:r>
      <w:r>
        <w:rPr>
          <w:rFonts w:asciiTheme="minorHAnsi" w:hAnsiTheme="minorHAnsi" w:cstheme="minorHAnsi"/>
          <w:color w:val="000000"/>
          <w:lang w:val="en-US"/>
        </w:rPr>
        <w:t>IT</w:t>
      </w:r>
      <w:r>
        <w:rPr>
          <w:rFonts w:asciiTheme="minorHAnsi" w:hAnsiTheme="minorHAnsi" w:cstheme="minorHAnsi"/>
          <w:color w:val="000000"/>
        </w:rPr>
        <w:t>-компаний</w:t>
      </w:r>
    </w:p>
    <w:p w14:paraId="6ED7F017" w14:textId="77777777" w:rsidR="002C34AF" w:rsidRPr="002C34AF" w:rsidRDefault="00E96F0A" w:rsidP="00E96F0A">
      <w:pPr>
        <w:pStyle w:val="docdata"/>
        <w:numPr>
          <w:ilvl w:val="0"/>
          <w:numId w:val="2"/>
        </w:numPr>
        <w:spacing w:before="0" w:beforeAutospacing="0" w:after="160" w:afterAutospacing="0"/>
        <w:jc w:val="both"/>
        <w:rPr>
          <w:rFonts w:asciiTheme="minorHAnsi" w:hAnsiTheme="minorHAnsi" w:cstheme="minorHAnsi"/>
          <w:b/>
          <w:color w:val="000000"/>
        </w:rPr>
      </w:pPr>
      <w:r w:rsidRPr="002C34AF">
        <w:rPr>
          <w:rFonts w:asciiTheme="minorHAnsi" w:hAnsiTheme="minorHAnsi" w:cstheme="minorHAnsi"/>
          <w:b/>
          <w:color w:val="000000"/>
        </w:rPr>
        <w:t>Регион поставки и дополнительны</w:t>
      </w:r>
      <w:r w:rsidR="002C34AF" w:rsidRPr="002C34AF">
        <w:rPr>
          <w:rFonts w:asciiTheme="minorHAnsi" w:hAnsiTheme="minorHAnsi" w:cstheme="minorHAnsi"/>
          <w:b/>
          <w:color w:val="000000"/>
        </w:rPr>
        <w:t>е</w:t>
      </w:r>
      <w:r w:rsidRPr="002C34AF">
        <w:rPr>
          <w:rFonts w:asciiTheme="minorHAnsi" w:hAnsiTheme="minorHAnsi" w:cstheme="minorHAnsi"/>
          <w:b/>
          <w:color w:val="000000"/>
        </w:rPr>
        <w:t xml:space="preserve"> расход</w:t>
      </w:r>
      <w:r w:rsidR="002C34AF" w:rsidRPr="002C34AF">
        <w:rPr>
          <w:rFonts w:asciiTheme="minorHAnsi" w:hAnsiTheme="minorHAnsi" w:cstheme="minorHAnsi"/>
          <w:b/>
          <w:color w:val="000000"/>
        </w:rPr>
        <w:t>ы</w:t>
      </w:r>
    </w:p>
    <w:p w14:paraId="0DFD106A" w14:textId="02A26403" w:rsidR="00E96F0A" w:rsidRPr="00FE052F" w:rsidRDefault="002C34AF" w:rsidP="00FE052F">
      <w:pPr>
        <w:pStyle w:val="docdata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Оказание услуг возможно удаленно, либо в Москве.</w:t>
      </w:r>
    </w:p>
    <w:p w14:paraId="4D5DFD56" w14:textId="77777777" w:rsidR="00E96F0A" w:rsidRDefault="00E96F0A" w:rsidP="00E96F0A">
      <w:pPr>
        <w:pStyle w:val="a3"/>
        <w:spacing w:before="0" w:beforeAutospacing="0" w:after="160" w:afterAutospacing="0"/>
        <w:jc w:val="both"/>
      </w:pPr>
    </w:p>
    <w:p w14:paraId="764EAF8F" w14:textId="4B37673A" w:rsidR="00D91AB4" w:rsidRPr="00FE052F" w:rsidRDefault="008D0A7E" w:rsidP="00D91AB4">
      <w:pPr>
        <w:pStyle w:val="a5"/>
        <w:numPr>
          <w:ilvl w:val="0"/>
          <w:numId w:val="2"/>
        </w:numP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</w:pPr>
      <w:r w:rsidRPr="00FE052F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Критерии оценки</w:t>
      </w:r>
      <w:bookmarkStart w:id="0" w:name="_GoBack"/>
      <w:bookmarkEnd w:id="0"/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4800"/>
      </w:tblGrid>
      <w:tr w:rsidR="0052346D" w:rsidRPr="0052346D" w14:paraId="0BB4D5AA" w14:textId="77777777" w:rsidTr="0052346D">
        <w:trPr>
          <w:trHeight w:val="1150"/>
        </w:trPr>
        <w:tc>
          <w:tcPr>
            <w:tcW w:w="4460" w:type="dxa"/>
            <w:shd w:val="clear" w:color="auto" w:fill="auto"/>
            <w:vAlign w:val="center"/>
            <w:hideMark/>
          </w:tcPr>
          <w:p w14:paraId="0EF738BA" w14:textId="77777777" w:rsidR="0052346D" w:rsidRPr="00FE052F" w:rsidRDefault="0052346D" w:rsidP="005234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52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 Разработан план-график реализации проекта. Выделены основные этапы, вехи, ожидаемые результаты, определено вовлечение заказчика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3D47EF51" w14:textId="77777777" w:rsidR="0052346D" w:rsidRPr="00FE052F" w:rsidRDefault="0052346D" w:rsidP="005234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52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План-график реализации проекта. Выделены основные этапы, вехи, ожидаемые результаты, определено вовлечение заказчика</w:t>
            </w:r>
          </w:p>
        </w:tc>
      </w:tr>
      <w:tr w:rsidR="0052346D" w:rsidRPr="0052346D" w14:paraId="18ECFB88" w14:textId="77777777" w:rsidTr="0052346D">
        <w:trPr>
          <w:trHeight w:val="1150"/>
        </w:trPr>
        <w:tc>
          <w:tcPr>
            <w:tcW w:w="4460" w:type="dxa"/>
            <w:vMerge w:val="restart"/>
            <w:shd w:val="clear" w:color="auto" w:fill="auto"/>
            <w:vAlign w:val="center"/>
            <w:hideMark/>
          </w:tcPr>
          <w:p w14:paraId="33758911" w14:textId="77777777" w:rsidR="0052346D" w:rsidRPr="00FE052F" w:rsidRDefault="0052346D" w:rsidP="005234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52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 Методология разработки миссии и видения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14:paraId="3F180E65" w14:textId="77777777" w:rsidR="0052346D" w:rsidRPr="00FE052F" w:rsidRDefault="0052346D" w:rsidP="005234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52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Методология разработки миссии и видения представлена подробно. Понятны конкретные инструменты и действия.</w:t>
            </w:r>
          </w:p>
        </w:tc>
      </w:tr>
      <w:tr w:rsidR="0052346D" w:rsidRPr="0052346D" w14:paraId="3ADCAA02" w14:textId="77777777" w:rsidTr="0052346D">
        <w:trPr>
          <w:trHeight w:val="490"/>
        </w:trPr>
        <w:tc>
          <w:tcPr>
            <w:tcW w:w="4460" w:type="dxa"/>
            <w:vMerge/>
            <w:vAlign w:val="center"/>
            <w:hideMark/>
          </w:tcPr>
          <w:p w14:paraId="567A44C8" w14:textId="77777777" w:rsidR="0052346D" w:rsidRPr="00FE052F" w:rsidRDefault="0052346D" w:rsidP="005234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Merge/>
            <w:vAlign w:val="center"/>
            <w:hideMark/>
          </w:tcPr>
          <w:p w14:paraId="2BAD8539" w14:textId="77777777" w:rsidR="0052346D" w:rsidRPr="00FE052F" w:rsidRDefault="0052346D" w:rsidP="005234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2346D" w:rsidRPr="0052346D" w14:paraId="20CDE81C" w14:textId="77777777" w:rsidTr="0052346D">
        <w:trPr>
          <w:trHeight w:val="1270"/>
        </w:trPr>
        <w:tc>
          <w:tcPr>
            <w:tcW w:w="4460" w:type="dxa"/>
            <w:shd w:val="clear" w:color="auto" w:fill="auto"/>
            <w:vAlign w:val="center"/>
            <w:hideMark/>
          </w:tcPr>
          <w:p w14:paraId="3E72E173" w14:textId="77777777" w:rsidR="0052346D" w:rsidRPr="00FE052F" w:rsidRDefault="0052346D" w:rsidP="005234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52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 Методология разработки корпоративных ценностей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583FC0A2" w14:textId="77777777" w:rsidR="0052346D" w:rsidRPr="00FE052F" w:rsidRDefault="0052346D" w:rsidP="005234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52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Методология разработки ценностей представлена подробно. Понятны конкретные инструменты и действия.</w:t>
            </w:r>
          </w:p>
        </w:tc>
      </w:tr>
      <w:tr w:rsidR="0052346D" w:rsidRPr="0052346D" w14:paraId="1622EB22" w14:textId="77777777" w:rsidTr="0052346D">
        <w:trPr>
          <w:trHeight w:val="1380"/>
        </w:trPr>
        <w:tc>
          <w:tcPr>
            <w:tcW w:w="4460" w:type="dxa"/>
            <w:shd w:val="clear" w:color="auto" w:fill="auto"/>
            <w:vAlign w:val="center"/>
            <w:hideMark/>
          </w:tcPr>
          <w:p w14:paraId="164E4B2C" w14:textId="77777777" w:rsidR="0052346D" w:rsidRPr="00FE052F" w:rsidRDefault="0052346D" w:rsidP="005234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52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4. Целостность предложенного подхода 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54A69805" w14:textId="22306DEC" w:rsidR="0052346D" w:rsidRPr="00FE052F" w:rsidRDefault="0052346D" w:rsidP="005234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52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Предложенные инструменты и подходы подходят нашей компании с точки зрения структуры, принятых правил взаимодействия, включают в себя работу с топ-менеджментом и сотрудниками. По итогам презентации складывается полное понимание о проекте. </w:t>
            </w:r>
          </w:p>
        </w:tc>
      </w:tr>
      <w:tr w:rsidR="0052346D" w:rsidRPr="0052346D" w14:paraId="077918D3" w14:textId="77777777" w:rsidTr="0052346D">
        <w:trPr>
          <w:trHeight w:val="1150"/>
        </w:trPr>
        <w:tc>
          <w:tcPr>
            <w:tcW w:w="4460" w:type="dxa"/>
            <w:shd w:val="clear" w:color="auto" w:fill="auto"/>
            <w:vAlign w:val="center"/>
            <w:hideMark/>
          </w:tcPr>
          <w:p w14:paraId="54A33FBB" w14:textId="77777777" w:rsidR="0052346D" w:rsidRPr="00FE052F" w:rsidRDefault="0052346D" w:rsidP="005234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52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5. Качество подачи проекта на встрече командой проекта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15D0D49C" w14:textId="77777777" w:rsidR="0052346D" w:rsidRPr="00FE052F" w:rsidRDefault="0052346D" w:rsidP="005234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52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Ключевые сообщения и обоснование проекта понятно, последовательно презентованы на встрече. Команда аргументировано ответила на вопросы и убедительно «продала» нам свою идею</w:t>
            </w:r>
          </w:p>
        </w:tc>
      </w:tr>
    </w:tbl>
    <w:p w14:paraId="277FFE9A" w14:textId="77777777" w:rsidR="0052346D" w:rsidRDefault="0052346D" w:rsidP="0052346D"/>
    <w:p w14:paraId="48273D2B" w14:textId="7E0E60BB" w:rsidR="00D91AB4" w:rsidRPr="00D91AB4" w:rsidRDefault="00D91AB4" w:rsidP="00D91AB4">
      <w:pPr>
        <w:pStyle w:val="a5"/>
        <w:numPr>
          <w:ilvl w:val="0"/>
          <w:numId w:val="2"/>
        </w:numPr>
        <w:tabs>
          <w:tab w:val="left" w:pos="345"/>
          <w:tab w:val="left" w:pos="8931"/>
          <w:tab w:val="left" w:pos="9064"/>
        </w:tabs>
        <w:contextualSpacing/>
        <w:rPr>
          <w:rFonts w:cstheme="minorHAnsi"/>
        </w:rPr>
      </w:pPr>
      <w:r w:rsidRPr="00D91AB4">
        <w:rPr>
          <w:rFonts w:cstheme="minorHAnsi"/>
        </w:rPr>
        <w:t>О компании</w:t>
      </w:r>
    </w:p>
    <w:p w14:paraId="2462657A" w14:textId="77777777" w:rsidR="00D91AB4" w:rsidRPr="00D91AB4" w:rsidRDefault="00D91AB4" w:rsidP="00D91AB4">
      <w:pPr>
        <w:tabs>
          <w:tab w:val="left" w:pos="345"/>
          <w:tab w:val="left" w:pos="8931"/>
          <w:tab w:val="left" w:pos="9064"/>
        </w:tabs>
        <w:contextualSpacing/>
        <w:rPr>
          <w:rFonts w:cstheme="minorHAnsi"/>
        </w:rPr>
      </w:pPr>
      <w:bookmarkStart w:id="1" w:name="_Hlk119913989"/>
      <w:r w:rsidRPr="00D91AB4">
        <w:rPr>
          <w:rFonts w:cstheme="minorHAnsi"/>
        </w:rPr>
        <w:t>Холдинг Т1 (Т1, Холдинг) — многопрофильный холдинг, оказывающий полный спектр ИТ-услуг и решений для реализации высокотехнологичных проектов с учетом актуальных потребностей и отраслевой специфики заказчиков.</w:t>
      </w:r>
    </w:p>
    <w:bookmarkEnd w:id="1"/>
    <w:p w14:paraId="6DDBBE67" w14:textId="3D4F7704" w:rsidR="00D91AB4" w:rsidRPr="00D91AB4" w:rsidRDefault="00D91AB4" w:rsidP="00D91AB4">
      <w:pPr>
        <w:tabs>
          <w:tab w:val="left" w:pos="345"/>
          <w:tab w:val="left" w:pos="8931"/>
          <w:tab w:val="left" w:pos="9064"/>
        </w:tabs>
        <w:contextualSpacing/>
        <w:rPr>
          <w:rFonts w:cstheme="minorHAnsi"/>
        </w:rPr>
      </w:pPr>
      <w:r w:rsidRPr="00D91AB4">
        <w:rPr>
          <w:rFonts w:cstheme="minorHAnsi"/>
        </w:rPr>
        <w:t xml:space="preserve">На текущий момент в состав Холдинга Т1 входят 20+ бизнес-единиц (далее – БЕ), которые объединены в несколько Кластеров: уже существующие Кластер НОТА, Кластер Т1, Кластер Иннотех, Кластер </w:t>
      </w:r>
      <w:proofErr w:type="spellStart"/>
      <w:r w:rsidRPr="00D91AB4">
        <w:rPr>
          <w:rFonts w:cstheme="minorHAnsi"/>
        </w:rPr>
        <w:t>Дататех</w:t>
      </w:r>
      <w:proofErr w:type="spellEnd"/>
      <w:r w:rsidRPr="00D91AB4">
        <w:rPr>
          <w:rFonts w:cstheme="minorHAnsi"/>
        </w:rPr>
        <w:t xml:space="preserve">, Кластер </w:t>
      </w:r>
      <w:proofErr w:type="spellStart"/>
      <w:r w:rsidRPr="00D91AB4">
        <w:rPr>
          <w:rFonts w:cstheme="minorHAnsi"/>
        </w:rPr>
        <w:t>Мультикарта</w:t>
      </w:r>
      <w:proofErr w:type="spellEnd"/>
      <w:r w:rsidRPr="00D91AB4">
        <w:rPr>
          <w:rFonts w:cstheme="minorHAnsi"/>
        </w:rPr>
        <w:t>.</w:t>
      </w:r>
    </w:p>
    <w:p w14:paraId="22246164" w14:textId="77777777" w:rsidR="00D91AB4" w:rsidRPr="00D91AB4" w:rsidRDefault="00D91AB4" w:rsidP="00D91AB4">
      <w:pPr>
        <w:tabs>
          <w:tab w:val="left" w:pos="345"/>
          <w:tab w:val="left" w:pos="8931"/>
          <w:tab w:val="left" w:pos="9064"/>
        </w:tabs>
        <w:contextualSpacing/>
        <w:rPr>
          <w:rFonts w:cstheme="minorHAnsi"/>
        </w:rPr>
      </w:pPr>
      <w:r w:rsidRPr="00D91AB4">
        <w:rPr>
          <w:rFonts w:cstheme="minorHAnsi"/>
        </w:rPr>
        <w:t>Компетенции Холдинга Т1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14:paraId="68B9096D" w14:textId="77777777" w:rsidR="00D91AB4" w:rsidRPr="00D91AB4" w:rsidRDefault="00D91AB4" w:rsidP="00D91AB4">
      <w:pPr>
        <w:tabs>
          <w:tab w:val="left" w:pos="345"/>
          <w:tab w:val="left" w:pos="8931"/>
          <w:tab w:val="left" w:pos="9064"/>
        </w:tabs>
        <w:contextualSpacing/>
        <w:rPr>
          <w:rFonts w:cstheme="minorHAnsi"/>
        </w:rPr>
      </w:pPr>
      <w:r w:rsidRPr="00D91AB4">
        <w:rPr>
          <w:rFonts w:cstheme="minorHAnsi"/>
        </w:rPr>
        <w:t>Среди заказчиков Холдинга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1DAB7B1C" w14:textId="77777777" w:rsidR="00D91AB4" w:rsidRPr="00D91AB4" w:rsidRDefault="00D91AB4" w:rsidP="00D91AB4">
      <w:pPr>
        <w:tabs>
          <w:tab w:val="left" w:pos="345"/>
          <w:tab w:val="left" w:pos="8931"/>
          <w:tab w:val="left" w:pos="9064"/>
        </w:tabs>
        <w:contextualSpacing/>
        <w:rPr>
          <w:rFonts w:cstheme="minorHAnsi"/>
        </w:rPr>
      </w:pPr>
      <w:r w:rsidRPr="00D91AB4">
        <w:rPr>
          <w:rFonts w:cstheme="minorHAnsi"/>
        </w:rPr>
        <w:t>Более подробно информация о Холдинге Т1 представлена на официальном сайте (</w:t>
      </w:r>
      <w:hyperlink r:id="rId5" w:history="1">
        <w:r w:rsidRPr="00D91AB4">
          <w:rPr>
            <w:rStyle w:val="a4"/>
            <w:rFonts w:cstheme="minorHAnsi"/>
          </w:rPr>
          <w:t>https://t1.ru/about/</w:t>
        </w:r>
      </w:hyperlink>
      <w:r w:rsidRPr="00D91AB4">
        <w:rPr>
          <w:rFonts w:cstheme="minorHAnsi"/>
        </w:rPr>
        <w:t>).</w:t>
      </w:r>
    </w:p>
    <w:p w14:paraId="7AEBEE70" w14:textId="77777777" w:rsidR="00D91AB4" w:rsidRPr="00D91AB4" w:rsidRDefault="00D91AB4" w:rsidP="00D91AB4">
      <w:pPr>
        <w:rPr>
          <w:sz w:val="24"/>
        </w:rPr>
      </w:pPr>
    </w:p>
    <w:p w14:paraId="628E7C34" w14:textId="77777777" w:rsidR="008D0A7E" w:rsidRDefault="008D0A7E" w:rsidP="008D0A7E"/>
    <w:sectPr w:rsidR="008D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17E"/>
    <w:multiLevelType w:val="hybridMultilevel"/>
    <w:tmpl w:val="A5CC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7498"/>
    <w:multiLevelType w:val="hybridMultilevel"/>
    <w:tmpl w:val="C1F8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E5AD0"/>
    <w:multiLevelType w:val="hybridMultilevel"/>
    <w:tmpl w:val="36F0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A22B6"/>
    <w:multiLevelType w:val="hybridMultilevel"/>
    <w:tmpl w:val="D850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6F9E"/>
    <w:multiLevelType w:val="hybridMultilevel"/>
    <w:tmpl w:val="A91C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B434E"/>
    <w:multiLevelType w:val="hybridMultilevel"/>
    <w:tmpl w:val="7ECA95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6E3FC1"/>
    <w:multiLevelType w:val="hybridMultilevel"/>
    <w:tmpl w:val="27E026EC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0472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4B0334"/>
    <w:multiLevelType w:val="hybridMultilevel"/>
    <w:tmpl w:val="14B2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43122"/>
    <w:multiLevelType w:val="hybridMultilevel"/>
    <w:tmpl w:val="5DA6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163F3"/>
    <w:multiLevelType w:val="hybridMultilevel"/>
    <w:tmpl w:val="4FD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0259A"/>
    <w:multiLevelType w:val="hybridMultilevel"/>
    <w:tmpl w:val="5382F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55065"/>
    <w:multiLevelType w:val="hybridMultilevel"/>
    <w:tmpl w:val="EE20FA6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B9136D3"/>
    <w:multiLevelType w:val="hybridMultilevel"/>
    <w:tmpl w:val="2164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85"/>
    <w:rsid w:val="002C34AF"/>
    <w:rsid w:val="0037526A"/>
    <w:rsid w:val="004A58D9"/>
    <w:rsid w:val="0052346D"/>
    <w:rsid w:val="008D0A7E"/>
    <w:rsid w:val="00AE4E1F"/>
    <w:rsid w:val="00B93F84"/>
    <w:rsid w:val="00C53201"/>
    <w:rsid w:val="00CE42B1"/>
    <w:rsid w:val="00D91AB4"/>
    <w:rsid w:val="00E71B0B"/>
    <w:rsid w:val="00E96F0A"/>
    <w:rsid w:val="00EA11A7"/>
    <w:rsid w:val="00FA2D85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11EC"/>
  <w15:chartTrackingRefBased/>
  <w15:docId w15:val="{FB59B655-EE21-43E9-A183-ED6FA77C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87,bqiaagaaeyqcaaagiaiaaamgdqaabrqnaaaaaaaaaaaaaaaaaaaaaaaaaaaaaaaaaaaaaaaaaaaaaaaaaaaaaaaaaaaaaaaaaaaaaaaaaaaaaaaaaaaaaaaaaaaaaaaaaaaaaaaaaaaaaaaaaaaaaaaaaaaaaaaaaaaaaaaaaaaaaaaaaaaaaaaaaaaaaaaaaaaaaaaaaaaaaaaaaaaaaaaaaaaaaaaaaaaaaaaa"/>
    <w:basedOn w:val="a"/>
    <w:rsid w:val="00E9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6F0A"/>
    <w:rPr>
      <w:color w:val="0563C1"/>
      <w:u w:val="single"/>
    </w:rPr>
  </w:style>
  <w:style w:type="paragraph" w:styleId="a5">
    <w:name w:val="List Paragraph"/>
    <w:basedOn w:val="a"/>
    <w:link w:val="a6"/>
    <w:uiPriority w:val="34"/>
    <w:qFormat/>
    <w:rsid w:val="00E96F0A"/>
    <w:pPr>
      <w:spacing w:after="0" w:line="240" w:lineRule="auto"/>
      <w:ind w:left="720"/>
    </w:pPr>
    <w:rPr>
      <w:rFonts w:ascii="Calibri" w:hAnsi="Calibri" w:cs="Calibri"/>
    </w:rPr>
  </w:style>
  <w:style w:type="character" w:styleId="a7">
    <w:name w:val="FollowedHyperlink"/>
    <w:basedOn w:val="a0"/>
    <w:uiPriority w:val="99"/>
    <w:semiHidden/>
    <w:unhideWhenUsed/>
    <w:rsid w:val="00E96F0A"/>
    <w:rPr>
      <w:color w:val="954F72" w:themeColor="followedHyperlink"/>
      <w:u w:val="single"/>
    </w:rPr>
  </w:style>
  <w:style w:type="character" w:customStyle="1" w:styleId="a6">
    <w:name w:val="Абзац списка Знак"/>
    <w:link w:val="a5"/>
    <w:uiPriority w:val="34"/>
    <w:locked/>
    <w:rsid w:val="00D91AB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1.ru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Элина Андреевна</dc:creator>
  <cp:keywords/>
  <dc:description/>
  <cp:lastModifiedBy>Поповская Ирина Васильевна</cp:lastModifiedBy>
  <cp:revision>2</cp:revision>
  <dcterms:created xsi:type="dcterms:W3CDTF">2024-01-25T08:00:00Z</dcterms:created>
  <dcterms:modified xsi:type="dcterms:W3CDTF">2024-01-25T08:00:00Z</dcterms:modified>
</cp:coreProperties>
</file>