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D6" w:rsidRPr="00F75EC0" w:rsidRDefault="001A77D2" w:rsidP="007C6AD6">
      <w:pPr>
        <w:pStyle w:val="a3"/>
        <w:tabs>
          <w:tab w:val="left" w:pos="8094"/>
        </w:tabs>
        <w:spacing w:after="0" w:line="276" w:lineRule="auto"/>
        <w:rPr>
          <w:sz w:val="24"/>
          <w:szCs w:val="24"/>
        </w:rPr>
      </w:pPr>
      <w:r w:rsidRPr="00F75EC0">
        <w:rPr>
          <w:sz w:val="24"/>
          <w:szCs w:val="24"/>
        </w:rPr>
        <w:t>г</w:t>
      </w:r>
      <w:r w:rsidR="007C6AD6" w:rsidRPr="00F75EC0">
        <w:rPr>
          <w:sz w:val="24"/>
          <w:szCs w:val="24"/>
        </w:rPr>
        <w:t>. Владикавказ 202</w:t>
      </w:r>
      <w:r w:rsidR="001F2F4E">
        <w:rPr>
          <w:sz w:val="24"/>
          <w:szCs w:val="24"/>
        </w:rPr>
        <w:t>5</w:t>
      </w:r>
      <w:r w:rsidR="00B2574C" w:rsidRPr="00F75EC0">
        <w:rPr>
          <w:sz w:val="24"/>
          <w:szCs w:val="24"/>
        </w:rPr>
        <w:t xml:space="preserve"> </w:t>
      </w:r>
      <w:r w:rsidR="007C6AD6" w:rsidRPr="00F75EC0">
        <w:rPr>
          <w:sz w:val="24"/>
          <w:szCs w:val="24"/>
        </w:rPr>
        <w:t>г.</w:t>
      </w:r>
      <w:r w:rsidRPr="00F75EC0">
        <w:rPr>
          <w:sz w:val="24"/>
          <w:szCs w:val="24"/>
        </w:rPr>
        <w:tab/>
      </w:r>
      <w:r w:rsidR="007C6AD6" w:rsidRPr="00F75EC0">
        <w:rPr>
          <w:sz w:val="24"/>
          <w:szCs w:val="24"/>
        </w:rPr>
        <w:t>ООО «Престиж»</w:t>
      </w:r>
    </w:p>
    <w:p w:rsidR="00FB6E6A" w:rsidRPr="00F75EC0" w:rsidRDefault="00FB6E6A" w:rsidP="00FF5D18">
      <w:pPr>
        <w:pStyle w:val="a3"/>
        <w:tabs>
          <w:tab w:val="left" w:pos="5529"/>
        </w:tabs>
        <w:spacing w:after="0" w:line="276" w:lineRule="auto"/>
        <w:rPr>
          <w:sz w:val="24"/>
          <w:szCs w:val="24"/>
        </w:rPr>
      </w:pPr>
    </w:p>
    <w:p w:rsidR="00FB6E6A" w:rsidRPr="00F75EC0" w:rsidRDefault="00FB6E6A" w:rsidP="00FB6E6A">
      <w:pPr>
        <w:spacing w:line="276" w:lineRule="auto"/>
        <w:jc w:val="center"/>
        <w:rPr>
          <w:b/>
        </w:rPr>
      </w:pPr>
      <w:r w:rsidRPr="00F75EC0">
        <w:rPr>
          <w:b/>
        </w:rPr>
        <w:t xml:space="preserve">ТЕХНИЧЕСКОЕ ЗАДАНИЕ № </w:t>
      </w:r>
      <w:r w:rsidR="00C74F44">
        <w:rPr>
          <w:b/>
        </w:rPr>
        <w:t>П-69-24</w:t>
      </w:r>
    </w:p>
    <w:p w:rsidR="00FB6E6A" w:rsidRPr="00F75EC0" w:rsidRDefault="00AF77E1" w:rsidP="001A71F4">
      <w:pPr>
        <w:spacing w:line="276" w:lineRule="auto"/>
        <w:jc w:val="center"/>
        <w:rPr>
          <w:b/>
        </w:rPr>
      </w:pPr>
      <w:r w:rsidRPr="00F75EC0">
        <w:t>на поставку</w:t>
      </w:r>
      <w:r w:rsidR="00430399">
        <w:t xml:space="preserve"> насоса (агрегата</w:t>
      </w:r>
      <w:r w:rsidR="00BC2CBC">
        <w:t>)</w:t>
      </w:r>
    </w:p>
    <w:p w:rsidR="001A71F4" w:rsidRPr="00F75EC0" w:rsidRDefault="00BB6323" w:rsidP="001A71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И.П.</w:t>
      </w:r>
      <w:r w:rsidR="001F2F4E">
        <w:rPr>
          <w:bCs/>
        </w:rPr>
        <w:t xml:space="preserve"> Пр-1-3-25</w:t>
      </w:r>
      <w:r>
        <w:rPr>
          <w:bCs/>
        </w:rPr>
        <w:t>; Пр</w:t>
      </w:r>
      <w:r w:rsidR="00D93CA9">
        <w:rPr>
          <w:bCs/>
        </w:rPr>
        <w:t xml:space="preserve">-1-2-25 </w:t>
      </w:r>
      <w:r w:rsidR="00272312">
        <w:rPr>
          <w:bCs/>
        </w:rPr>
        <w:t>«</w:t>
      </w:r>
      <w:r w:rsidR="001A71F4" w:rsidRPr="00F75EC0">
        <w:rPr>
          <w:bCs/>
        </w:rPr>
        <w:t>Приобретение ОС</w:t>
      </w:r>
      <w:r w:rsidR="00272312">
        <w:rPr>
          <w:bCs/>
        </w:rPr>
        <w:t>»</w:t>
      </w:r>
      <w:r w:rsidR="00D93CA9">
        <w:rPr>
          <w:bCs/>
        </w:rPr>
        <w:t>, «</w:t>
      </w:r>
      <w:r>
        <w:rPr>
          <w:bCs/>
        </w:rPr>
        <w:t xml:space="preserve">Модернизация систем </w:t>
      </w:r>
      <w:r w:rsidR="00D93CA9">
        <w:rPr>
          <w:bCs/>
        </w:rPr>
        <w:t>автоматизации</w:t>
      </w:r>
      <w:r>
        <w:rPr>
          <w:bCs/>
        </w:rPr>
        <w:t xml:space="preserve"> технологического оборудования»</w:t>
      </w:r>
    </w:p>
    <w:p w:rsidR="001124E6" w:rsidRPr="00F75EC0" w:rsidRDefault="001124E6" w:rsidP="001124E6">
      <w:pPr>
        <w:autoSpaceDE w:val="0"/>
        <w:autoSpaceDN w:val="0"/>
        <w:adjustRightInd w:val="0"/>
        <w:jc w:val="both"/>
        <w:rPr>
          <w:bCs/>
        </w:rPr>
      </w:pPr>
    </w:p>
    <w:p w:rsidR="001124E6" w:rsidRPr="00F75EC0" w:rsidRDefault="001124E6" w:rsidP="001124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F75EC0">
        <w:rPr>
          <w:b/>
        </w:rPr>
        <w:t>На</w:t>
      </w:r>
      <w:r w:rsidR="001A77D2" w:rsidRPr="00F75EC0">
        <w:rPr>
          <w:b/>
        </w:rPr>
        <w:t>именование поставляемого товара.</w:t>
      </w:r>
    </w:p>
    <w:p w:rsidR="001124E6" w:rsidRPr="00F75EC0" w:rsidRDefault="00430399" w:rsidP="001124E6">
      <w:pPr>
        <w:autoSpaceDE w:val="0"/>
        <w:autoSpaceDN w:val="0"/>
        <w:adjustRightInd w:val="0"/>
        <w:jc w:val="both"/>
      </w:pPr>
      <w:r>
        <w:t>На поставку насоса (агрегата</w:t>
      </w:r>
      <w:r w:rsidR="00BC2CBC">
        <w:t>)</w:t>
      </w:r>
    </w:p>
    <w:p w:rsidR="001124E6" w:rsidRPr="00F75EC0" w:rsidRDefault="001124E6" w:rsidP="001124E6">
      <w:pPr>
        <w:autoSpaceDE w:val="0"/>
        <w:autoSpaceDN w:val="0"/>
        <w:adjustRightInd w:val="0"/>
        <w:jc w:val="both"/>
        <w:rPr>
          <w:b/>
        </w:rPr>
      </w:pPr>
    </w:p>
    <w:p w:rsidR="001124E6" w:rsidRPr="00F75EC0" w:rsidRDefault="001A77D2" w:rsidP="001124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F75EC0">
        <w:rPr>
          <w:b/>
        </w:rPr>
        <w:t>Количество поставляемого товара.</w:t>
      </w:r>
    </w:p>
    <w:tbl>
      <w:tblPr>
        <w:tblpPr w:leftFromText="180" w:rightFromText="180" w:vertAnchor="text" w:horzAnchor="margin" w:tblpX="-39" w:tblpY="345"/>
        <w:tblW w:w="10086" w:type="dxa"/>
        <w:tblLook w:val="04A0" w:firstRow="1" w:lastRow="0" w:firstColumn="1" w:lastColumn="0" w:noHBand="0" w:noVBand="1"/>
      </w:tblPr>
      <w:tblGrid>
        <w:gridCol w:w="461"/>
        <w:gridCol w:w="7756"/>
        <w:gridCol w:w="735"/>
        <w:gridCol w:w="1134"/>
      </w:tblGrid>
      <w:tr w:rsidR="00F75EC0" w:rsidRPr="00F75EC0" w:rsidTr="008303BD">
        <w:trPr>
          <w:trHeight w:val="6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E6" w:rsidRPr="00F75EC0" w:rsidRDefault="001124E6" w:rsidP="001A77D2">
            <w:pPr>
              <w:spacing w:line="276" w:lineRule="auto"/>
              <w:jc w:val="center"/>
              <w:rPr>
                <w:b/>
              </w:rPr>
            </w:pPr>
            <w:r w:rsidRPr="00F75EC0">
              <w:rPr>
                <w:b/>
              </w:rPr>
              <w:t>№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E6" w:rsidRPr="00F75EC0" w:rsidRDefault="001A77D2" w:rsidP="001A77D2">
            <w:pPr>
              <w:spacing w:line="276" w:lineRule="auto"/>
              <w:jc w:val="center"/>
              <w:rPr>
                <w:b/>
                <w:bCs/>
              </w:rPr>
            </w:pPr>
            <w:r w:rsidRPr="00F75EC0">
              <w:rPr>
                <w:b/>
                <w:lang w:eastAsia="ar-SA"/>
              </w:rPr>
              <w:t>Наименование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E6" w:rsidRPr="00F75EC0" w:rsidRDefault="001124E6" w:rsidP="001A77D2">
            <w:pPr>
              <w:spacing w:line="276" w:lineRule="auto"/>
              <w:jc w:val="center"/>
              <w:rPr>
                <w:b/>
                <w:bCs/>
              </w:rPr>
            </w:pPr>
            <w:r w:rsidRPr="00F75EC0">
              <w:rPr>
                <w:b/>
                <w:bCs/>
              </w:rPr>
              <w:t>Ед. изм.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E6" w:rsidRPr="00F75EC0" w:rsidRDefault="001124E6" w:rsidP="001A77D2">
            <w:pPr>
              <w:spacing w:line="276" w:lineRule="auto"/>
              <w:jc w:val="center"/>
              <w:rPr>
                <w:b/>
                <w:bCs/>
              </w:rPr>
            </w:pPr>
            <w:r w:rsidRPr="00F75EC0">
              <w:rPr>
                <w:b/>
              </w:rPr>
              <w:t xml:space="preserve">Кол-во </w:t>
            </w:r>
          </w:p>
        </w:tc>
      </w:tr>
      <w:tr w:rsidR="00F75EC0" w:rsidRPr="00F75EC0" w:rsidTr="008303BD">
        <w:trPr>
          <w:trHeight w:val="26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A2" w:rsidRPr="00F75EC0" w:rsidRDefault="000806A2" w:rsidP="000806A2">
            <w:pPr>
              <w:spacing w:line="276" w:lineRule="auto"/>
              <w:jc w:val="center"/>
            </w:pPr>
            <w:r w:rsidRPr="00F75EC0">
              <w:t>1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6A2" w:rsidRPr="00F75EC0" w:rsidRDefault="00CF0C2F" w:rsidP="000806A2">
            <w:pPr>
              <w:rPr>
                <w:rFonts w:eastAsia="Calibri"/>
              </w:rPr>
            </w:pPr>
            <w:r w:rsidRPr="00CF0C2F">
              <w:t>Насос Х80-50-200-К-55-У2 в общепромышленном исполнении, с электродвигателем 18,5 кВт во взрывозащищенном исполнение 18,5 кВт, 3000 об/мин, на плите</w:t>
            </w:r>
            <w:r w:rsidRPr="00CF0C2F">
              <w:br/>
              <w:t>ТР ТС012- НА АГРЕГАТ И НА ЭЛ.ДВИГАТЕЛЬ.</w:t>
            </w:r>
            <w:bookmarkStart w:id="0" w:name="_GoBack"/>
            <w:bookmarkEnd w:id="0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6A2" w:rsidRPr="00F75EC0" w:rsidRDefault="00E174AE" w:rsidP="00BC2CB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</w:t>
            </w:r>
            <w:r w:rsidR="00BC2CBC">
              <w:rPr>
                <w:rFonts w:eastAsia="Calibri"/>
                <w:lang w:eastAsia="en-US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6A2" w:rsidRPr="00F75EC0" w:rsidRDefault="003D3FFE" w:rsidP="00080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174AE" w:rsidRPr="00F75EC0" w:rsidTr="008303BD">
        <w:trPr>
          <w:trHeight w:val="26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4AE" w:rsidRPr="00F75EC0" w:rsidRDefault="00E174AE" w:rsidP="000806A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AE" w:rsidRDefault="00CF0C2F" w:rsidP="000806A2">
            <w:r w:rsidRPr="00CF0C2F">
              <w:t>Насос ХЕ 80-50-200-К-55-У2 с электродвигателем 18,5 кВт во взрывозащищенном исполнение 18,5 кВт, 3000 об/мин, на плите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AE" w:rsidRDefault="00E174AE" w:rsidP="00BC2CB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AE" w:rsidRDefault="00881C48" w:rsidP="00080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75EC0" w:rsidRPr="00F75EC0" w:rsidTr="008303BD">
        <w:trPr>
          <w:trHeight w:val="449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7D2" w:rsidRPr="00F75EC0" w:rsidRDefault="001A77D2" w:rsidP="00BC2CBC">
            <w:pPr>
              <w:jc w:val="right"/>
              <w:rPr>
                <w:rFonts w:eastAsia="Calibri"/>
                <w:b/>
              </w:rPr>
            </w:pPr>
            <w:r w:rsidRPr="00F75EC0">
              <w:rPr>
                <w:rFonts w:eastAsia="Calibri"/>
                <w:b/>
              </w:rPr>
              <w:t>ИТОГО</w:t>
            </w:r>
            <w:r w:rsidR="00BC2CBC">
              <w:rPr>
                <w:rFonts w:eastAsia="Calibri"/>
                <w:b/>
              </w:rPr>
              <w:t>: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D2" w:rsidRPr="00F75EC0" w:rsidRDefault="001A77D2" w:rsidP="001A77D2">
            <w:pPr>
              <w:jc w:val="center"/>
              <w:rPr>
                <w:rFonts w:eastAsia="Calibri"/>
                <w:lang w:eastAsia="en-US"/>
              </w:rPr>
            </w:pPr>
            <w:r w:rsidRPr="00F75EC0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D2" w:rsidRPr="00BC2CBC" w:rsidRDefault="00881C48" w:rsidP="001A77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</w:tr>
    </w:tbl>
    <w:p w:rsidR="001124E6" w:rsidRPr="00F75EC0" w:rsidRDefault="001124E6" w:rsidP="001124E6">
      <w:pPr>
        <w:autoSpaceDE w:val="0"/>
        <w:autoSpaceDN w:val="0"/>
        <w:adjustRightInd w:val="0"/>
        <w:jc w:val="both"/>
        <w:rPr>
          <w:b/>
        </w:rPr>
      </w:pPr>
    </w:p>
    <w:p w:rsidR="001124E6" w:rsidRPr="00F75EC0" w:rsidRDefault="001124E6" w:rsidP="001124E6">
      <w:pPr>
        <w:autoSpaceDE w:val="0"/>
        <w:autoSpaceDN w:val="0"/>
        <w:adjustRightInd w:val="0"/>
        <w:jc w:val="both"/>
        <w:rPr>
          <w:b/>
        </w:rPr>
      </w:pPr>
    </w:p>
    <w:p w:rsidR="00A359C7" w:rsidRPr="00F75EC0" w:rsidRDefault="007D4021" w:rsidP="001A77D2">
      <w:pPr>
        <w:autoSpaceDE w:val="0"/>
        <w:autoSpaceDN w:val="0"/>
        <w:adjustRightInd w:val="0"/>
        <w:jc w:val="both"/>
      </w:pPr>
      <w:r w:rsidRPr="00F75EC0">
        <w:t>Количество Товара является ориентировочным и может быть изменено в связи с изменением у Заказчика производственной необходимости. Заказчик в случае изменения производственной необходимости вправе изменить общий объем поставляемого Товара в одностороннем порядке. Извещение об изменении объема поставки Товара направляется</w:t>
      </w:r>
      <w:r w:rsidR="00995D19" w:rsidRPr="00F75EC0">
        <w:t xml:space="preserve"> Поставщику в письменной форме.</w:t>
      </w:r>
    </w:p>
    <w:p w:rsidR="007D4021" w:rsidRPr="00F75EC0" w:rsidRDefault="007D4021" w:rsidP="001A77D2">
      <w:pPr>
        <w:autoSpaceDE w:val="0"/>
        <w:autoSpaceDN w:val="0"/>
        <w:adjustRightInd w:val="0"/>
        <w:jc w:val="both"/>
        <w:rPr>
          <w:b/>
        </w:rPr>
      </w:pPr>
    </w:p>
    <w:p w:rsidR="00FD7474" w:rsidRPr="00F75EC0" w:rsidRDefault="00FD7474" w:rsidP="001A77D2">
      <w:pPr>
        <w:autoSpaceDE w:val="0"/>
        <w:autoSpaceDN w:val="0"/>
        <w:adjustRightInd w:val="0"/>
        <w:jc w:val="both"/>
      </w:pPr>
    </w:p>
    <w:p w:rsidR="00972414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 xml:space="preserve">Требования к техническим характеристикам </w:t>
      </w:r>
      <w:r w:rsidR="00620247" w:rsidRPr="00F75EC0">
        <w:rPr>
          <w:b/>
        </w:rPr>
        <w:t>(потребительским свойствам)</w:t>
      </w:r>
      <w:r w:rsidR="007F2074" w:rsidRPr="00F75EC0">
        <w:rPr>
          <w:b/>
        </w:rPr>
        <w:t xml:space="preserve"> </w:t>
      </w:r>
    </w:p>
    <w:p w:rsidR="007F2074" w:rsidRPr="00F75EC0" w:rsidRDefault="007F2074" w:rsidP="007F2074">
      <w:pPr>
        <w:autoSpaceDE w:val="0"/>
        <w:autoSpaceDN w:val="0"/>
        <w:adjustRightInd w:val="0"/>
        <w:jc w:val="both"/>
        <w:rPr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379"/>
      </w:tblGrid>
      <w:tr w:rsidR="00FE272D" w:rsidRPr="00F75EC0" w:rsidTr="00B23D13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2D" w:rsidRPr="00E675FC" w:rsidRDefault="00FE272D" w:rsidP="00FE272D">
            <w:pPr>
              <w:contextualSpacing/>
              <w:jc w:val="center"/>
            </w:pPr>
            <w:r w:rsidRPr="00E675FC"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2D" w:rsidRPr="00E675FC" w:rsidRDefault="00FE272D" w:rsidP="00FE272D">
            <w:pPr>
              <w:contextualSpacing/>
              <w:jc w:val="center"/>
            </w:pPr>
            <w:r w:rsidRPr="00E675FC">
              <w:t>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2D" w:rsidRPr="00E675FC" w:rsidRDefault="00FE272D" w:rsidP="00FE272D">
            <w:pPr>
              <w:contextualSpacing/>
              <w:jc w:val="center"/>
            </w:pPr>
            <w:r w:rsidRPr="00E675FC">
              <w:t xml:space="preserve">Технические характеристики </w:t>
            </w:r>
          </w:p>
        </w:tc>
      </w:tr>
      <w:tr w:rsidR="00FE272D" w:rsidRPr="00F75EC0" w:rsidTr="00B14FB9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2D" w:rsidRPr="00E675FC" w:rsidRDefault="00FE272D" w:rsidP="00FE272D">
            <w:pPr>
              <w:contextualSpacing/>
              <w:jc w:val="center"/>
            </w:pPr>
            <w:r w:rsidRPr="00E675FC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2D" w:rsidRPr="00E675FC" w:rsidRDefault="00FE272D" w:rsidP="00FE272D">
            <w:r w:rsidRPr="00E675FC">
              <w:t xml:space="preserve">Насос Х80-50-200-К-55-У2 </w:t>
            </w:r>
            <w:r w:rsidRPr="005C4346">
              <w:t>в общепромышленном исполнении,</w:t>
            </w:r>
            <w:r>
              <w:t xml:space="preserve"> </w:t>
            </w:r>
            <w:r w:rsidRPr="00E675FC">
              <w:t>с электродвигателем 18,5 кВт во взрывозащищенном исполнение 18,5 кВт, 3000 об/мин, на плите</w:t>
            </w:r>
            <w:r>
              <w:br/>
            </w:r>
            <w:r w:rsidRPr="005C4346">
              <w:t>ТР ТС012- НА АГРЕГАТ И НА ЭЛ.ДВИГАТЕЛЬ.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 xml:space="preserve">Состояние – новый. 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 xml:space="preserve">Х – химический насос 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80 - диаметр входного патрубка, мм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50 - диаметр выходного патрубка, мм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200 - диаметр рабочего колеса (условный), мм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55 - тип уплотнение – двойное торцевое</w:t>
            </w:r>
          </w:p>
          <w:p w:rsidR="00FE272D" w:rsidRPr="00903D46" w:rsidRDefault="00FE272D" w:rsidP="00FE272D">
            <w:pPr>
              <w:rPr>
                <w:color w:val="FF0000"/>
                <w:lang w:eastAsia="en-US"/>
              </w:rPr>
            </w:pPr>
            <w:r w:rsidRPr="00E675FC">
              <w:rPr>
                <w:lang w:eastAsia="en-US"/>
              </w:rPr>
              <w:t xml:space="preserve">К - </w:t>
            </w:r>
            <w:r w:rsidRPr="005C4346">
              <w:t>Хромоникелевая сталь 12Х18Н9ТЛ</w:t>
            </w:r>
            <w:r w:rsidRPr="00903D46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Подача, м3/час – 50;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Напор, м – 50;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Мощность электродвигателя, кВт – 18,5;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Электродвигатель – Взрывозащищенном исполнение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Материал детали проточной части электронасоса – Хромоникелевая сталь</w:t>
            </w:r>
            <w:r w:rsidRPr="005C4346">
              <w:rPr>
                <w:lang w:eastAsia="en-US"/>
              </w:rPr>
              <w:t xml:space="preserve"> 12Х18Н9ТЛ</w:t>
            </w:r>
            <w:r w:rsidRPr="00903D46">
              <w:rPr>
                <w:color w:val="FF0000"/>
                <w:lang w:eastAsia="en-US"/>
              </w:rPr>
              <w:t>;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Уплотнение вала насоса – двойное торцовое.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 xml:space="preserve">Сборка – в сборе на плите </w:t>
            </w:r>
          </w:p>
          <w:p w:rsidR="00FE272D" w:rsidRPr="005C4346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 xml:space="preserve">Корпус насоса </w:t>
            </w:r>
            <w:r>
              <w:rPr>
                <w:lang w:eastAsia="en-US"/>
              </w:rPr>
              <w:t>–</w:t>
            </w:r>
            <w:r w:rsidRPr="00E675FC">
              <w:rPr>
                <w:lang w:eastAsia="en-US"/>
              </w:rPr>
              <w:t xml:space="preserve"> </w:t>
            </w:r>
            <w:r w:rsidRPr="005C4346">
              <w:t>Хромоникелевая сталь 12Х18Н9ТЛ  марки  «К»</w:t>
            </w:r>
            <w:r w:rsidRPr="005C4346">
              <w:br/>
              <w:t>Корпус подшипников – СЧ20</w:t>
            </w:r>
          </w:p>
          <w:p w:rsidR="00FE272D" w:rsidRPr="005C4346" w:rsidRDefault="00FE272D" w:rsidP="00FE272D">
            <w:pPr>
              <w:rPr>
                <w:strike/>
                <w:lang w:eastAsia="en-US"/>
              </w:rPr>
            </w:pPr>
            <w:r w:rsidRPr="005C4346">
              <w:rPr>
                <w:lang w:eastAsia="en-US"/>
              </w:rPr>
              <w:t>Корпус электродвигателя</w:t>
            </w:r>
            <w:r w:rsidRPr="005C4346">
              <w:rPr>
                <w:lang w:eastAsia="en-US"/>
              </w:rPr>
              <w:tab/>
              <w:t>- СЧ20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Число рабочих органов – одно секционный</w:t>
            </w:r>
          </w:p>
          <w:p w:rsidR="00FE272D" w:rsidRPr="00E675FC" w:rsidRDefault="00FE272D" w:rsidP="00FE272D">
            <w:r w:rsidRPr="00E675FC">
              <w:rPr>
                <w:lang w:eastAsia="en-US"/>
              </w:rPr>
              <w:lastRenderedPageBreak/>
              <w:t>Расположение насоса - горизонтальное</w:t>
            </w:r>
          </w:p>
        </w:tc>
      </w:tr>
      <w:tr w:rsidR="00FE272D" w:rsidRPr="00F75EC0" w:rsidTr="00B14FB9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2D" w:rsidRPr="00E675FC" w:rsidRDefault="00FE272D" w:rsidP="00FE272D">
            <w:pPr>
              <w:contextualSpacing/>
              <w:jc w:val="center"/>
            </w:pPr>
            <w:r w:rsidRPr="00E675FC"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2D" w:rsidRPr="00E675FC" w:rsidRDefault="00FE272D" w:rsidP="00FE272D">
            <w:r w:rsidRPr="00E675FC">
              <w:t>Насос Х</w:t>
            </w:r>
            <w:r w:rsidRPr="005C4346">
              <w:t>Е</w:t>
            </w:r>
            <w:r w:rsidRPr="00E675FC">
              <w:t xml:space="preserve"> 80-50-200-К-55-У2 с электродвигателем 18,5 кВт во взрывозащищенном исполнение 18,5 кВт, 3000 об/мин, на плите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 xml:space="preserve">Состояние – новый. </w:t>
            </w:r>
          </w:p>
          <w:p w:rsidR="00FE272D" w:rsidRPr="00E85198" w:rsidRDefault="00FE272D" w:rsidP="00FE272D">
            <w:pPr>
              <w:rPr>
                <w:color w:val="FF0000"/>
                <w:lang w:eastAsia="en-US"/>
              </w:rPr>
            </w:pPr>
            <w:r w:rsidRPr="00E675FC">
              <w:rPr>
                <w:lang w:eastAsia="en-US"/>
              </w:rPr>
              <w:t xml:space="preserve">Х – химический насос </w:t>
            </w:r>
            <w:r>
              <w:rPr>
                <w:lang w:eastAsia="en-US"/>
              </w:rPr>
              <w:br/>
            </w:r>
            <w:r w:rsidRPr="005837B8">
              <w:rPr>
                <w:lang w:eastAsia="en-US"/>
              </w:rPr>
              <w:t>Е- взрывозащищенное исполнение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80 - диаметр входного патрубка, мм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50 - диаметр выходного патрубка, мм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200 - диаметр рабочего колеса (условный), мм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55 - тип уплотнение – двойное торцевое</w:t>
            </w:r>
          </w:p>
          <w:p w:rsidR="00FE272D" w:rsidRPr="00903D46" w:rsidRDefault="00FE272D" w:rsidP="00FE272D">
            <w:pPr>
              <w:rPr>
                <w:color w:val="FF0000"/>
                <w:lang w:eastAsia="en-US"/>
              </w:rPr>
            </w:pPr>
            <w:r w:rsidRPr="00E675FC">
              <w:rPr>
                <w:lang w:eastAsia="en-US"/>
              </w:rPr>
              <w:t>К -</w:t>
            </w:r>
            <w:r>
              <w:rPr>
                <w:strike/>
                <w:lang w:eastAsia="en-US"/>
              </w:rPr>
              <w:t xml:space="preserve"> </w:t>
            </w:r>
            <w:r w:rsidRPr="005837B8">
              <w:t>Хромоникелевая сталь 12Х18Н9ТЛ</w:t>
            </w:r>
            <w:r w:rsidRPr="00903D46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  <w:p w:rsidR="00FE272D" w:rsidRPr="00E85198" w:rsidRDefault="00FE272D" w:rsidP="00FE272D">
            <w:pPr>
              <w:rPr>
                <w:strike/>
                <w:color w:val="FF0000"/>
                <w:lang w:eastAsia="en-US"/>
              </w:rPr>
            </w:pPr>
            <w:r>
              <w:rPr>
                <w:strike/>
                <w:color w:val="FF0000"/>
                <w:lang w:eastAsia="en-US"/>
              </w:rPr>
              <w:br/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Подача, м3/час – 50;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Напор, м – 50;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Мощность электродвигателя, кВт – 18,5;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Электродвигатель – Взрывозащищенном исполнение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Материал детали проточной части электронасоса – Хромоникелевая сталь</w:t>
            </w:r>
            <w:r w:rsidRPr="005837B8">
              <w:rPr>
                <w:lang w:eastAsia="en-US"/>
              </w:rPr>
              <w:t xml:space="preserve"> 12Х18Н9ТЛ;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Уплотнение вала насоса – двойное торцовое.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 xml:space="preserve">Сборка – в сборе на плите </w:t>
            </w:r>
          </w:p>
          <w:p w:rsidR="00FE272D" w:rsidRPr="005837B8" w:rsidRDefault="00FE272D" w:rsidP="00FE272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Корпус насоса </w:t>
            </w:r>
            <w:r>
              <w:rPr>
                <w:strike/>
                <w:lang w:eastAsia="en-US"/>
              </w:rPr>
              <w:t xml:space="preserve"> </w:t>
            </w:r>
            <w:r w:rsidRPr="005837B8">
              <w:t>Хромоникелевая сталь 12Х18Н9ТЛ  марки  «К»</w:t>
            </w:r>
            <w:r w:rsidRPr="005837B8">
              <w:br/>
              <w:t>Корпус подшипников – СЧ20</w:t>
            </w:r>
          </w:p>
          <w:p w:rsidR="00FE272D" w:rsidRPr="005837B8" w:rsidRDefault="00FE272D" w:rsidP="00FE272D">
            <w:pPr>
              <w:rPr>
                <w:lang w:eastAsia="en-US"/>
              </w:rPr>
            </w:pPr>
            <w:r w:rsidRPr="005837B8">
              <w:rPr>
                <w:lang w:eastAsia="en-US"/>
              </w:rPr>
              <w:t>Корпус электродвигателя</w:t>
            </w:r>
            <w:r w:rsidRPr="005837B8">
              <w:rPr>
                <w:lang w:eastAsia="en-US"/>
              </w:rPr>
              <w:tab/>
              <w:t>- СЧ20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Число рабочих органов – одно секционный</w:t>
            </w:r>
          </w:p>
          <w:p w:rsidR="00FE272D" w:rsidRPr="00E675FC" w:rsidRDefault="00FE272D" w:rsidP="00FE272D">
            <w:pPr>
              <w:rPr>
                <w:lang w:eastAsia="en-US"/>
              </w:rPr>
            </w:pPr>
            <w:r w:rsidRPr="00E675FC">
              <w:rPr>
                <w:lang w:eastAsia="en-US"/>
              </w:rPr>
              <w:t>Расположение насоса - горизонтальное</w:t>
            </w:r>
          </w:p>
        </w:tc>
      </w:tr>
    </w:tbl>
    <w:p w:rsidR="00EC628D" w:rsidRPr="00F75EC0" w:rsidRDefault="00EC628D" w:rsidP="007F2074">
      <w:pPr>
        <w:autoSpaceDE w:val="0"/>
        <w:autoSpaceDN w:val="0"/>
        <w:adjustRightInd w:val="0"/>
        <w:jc w:val="both"/>
        <w:rPr>
          <w:b/>
        </w:rPr>
      </w:pPr>
    </w:p>
    <w:p w:rsidR="00972414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Требования к послепродажному обслуживанию поставляемого товара, его сборке, вводу в эксплуа</w:t>
      </w:r>
      <w:r w:rsidR="00620247" w:rsidRPr="00F75EC0">
        <w:rPr>
          <w:b/>
        </w:rPr>
        <w:t>тацию, обучению по эксплуатации</w:t>
      </w:r>
    </w:p>
    <w:p w:rsidR="00A20075" w:rsidRPr="00F75EC0" w:rsidRDefault="00A20075" w:rsidP="001A77D2">
      <w:pPr>
        <w:autoSpaceDE w:val="0"/>
        <w:autoSpaceDN w:val="0"/>
        <w:adjustRightInd w:val="0"/>
        <w:jc w:val="both"/>
        <w:rPr>
          <w:iCs/>
        </w:rPr>
      </w:pPr>
      <w:r w:rsidRPr="00F75EC0">
        <w:rPr>
          <w:iCs/>
        </w:rPr>
        <w:t>Отсутствуют</w:t>
      </w:r>
      <w:r w:rsidR="00E25C24" w:rsidRPr="00F75EC0">
        <w:rPr>
          <w:iCs/>
        </w:rPr>
        <w:t>.</w:t>
      </w:r>
    </w:p>
    <w:p w:rsidR="00EC628D" w:rsidRPr="00F75EC0" w:rsidRDefault="00EC628D" w:rsidP="001A77D2">
      <w:pPr>
        <w:autoSpaceDE w:val="0"/>
        <w:autoSpaceDN w:val="0"/>
        <w:adjustRightInd w:val="0"/>
        <w:jc w:val="both"/>
        <w:rPr>
          <w:b/>
        </w:rPr>
      </w:pPr>
    </w:p>
    <w:p w:rsidR="00972414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Требования к таре, упаковке и маркировке.</w:t>
      </w:r>
      <w:r w:rsidR="00EC628D" w:rsidRPr="00F75EC0">
        <w:rPr>
          <w:b/>
        </w:rPr>
        <w:t xml:space="preserve"> </w:t>
      </w:r>
    </w:p>
    <w:p w:rsidR="00A20075" w:rsidRPr="00F75EC0" w:rsidRDefault="00A20075" w:rsidP="001A77D2">
      <w:pPr>
        <w:jc w:val="both"/>
        <w:rPr>
          <w:rFonts w:eastAsiaTheme="minorHAnsi"/>
          <w:lang w:eastAsia="en-US"/>
        </w:rPr>
      </w:pPr>
      <w:r w:rsidRPr="00F75EC0">
        <w:rPr>
          <w:rFonts w:eastAsiaTheme="minorHAnsi"/>
          <w:lang w:eastAsia="en-US"/>
        </w:rPr>
        <w:t>Упаковка, в которой отгружается Товар, должна соответствовать установленным с</w:t>
      </w:r>
      <w:r w:rsidR="00E25C24" w:rsidRPr="00F75EC0">
        <w:rPr>
          <w:rFonts w:eastAsiaTheme="minorHAnsi"/>
          <w:lang w:eastAsia="en-US"/>
        </w:rPr>
        <w:t>тандартам производителя Товара,</w:t>
      </w:r>
      <w:r w:rsidRPr="00F75EC0">
        <w:rPr>
          <w:rFonts w:eastAsiaTheme="minorHAnsi"/>
          <w:lang w:eastAsia="en-US"/>
        </w:rPr>
        <w:t xml:space="preserve"> и при условии надлежащего обращения с грузом обеспечивать его сохранность во время транспортировки, перегрузов и хранения.</w:t>
      </w:r>
    </w:p>
    <w:p w:rsidR="00A20075" w:rsidRPr="00F75EC0" w:rsidRDefault="00A20075" w:rsidP="001A77D2">
      <w:pPr>
        <w:widowControl w:val="0"/>
        <w:shd w:val="clear" w:color="auto" w:fill="FFFFFF"/>
        <w:tabs>
          <w:tab w:val="num" w:pos="993"/>
          <w:tab w:val="left" w:pos="5349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5EC0">
        <w:rPr>
          <w:rFonts w:eastAsiaTheme="minorHAnsi"/>
          <w:lang w:eastAsia="en-US"/>
        </w:rPr>
        <w:t>Маркировка должна содержать сведения, позволяющие предметно определить и идентифицировать содержимое упаковки, информацию о правилах применения и хранения Товара.</w:t>
      </w:r>
    </w:p>
    <w:p w:rsidR="00EC628D" w:rsidRPr="00F75EC0" w:rsidRDefault="00EC628D" w:rsidP="001A77D2">
      <w:pPr>
        <w:autoSpaceDE w:val="0"/>
        <w:autoSpaceDN w:val="0"/>
        <w:adjustRightInd w:val="0"/>
        <w:jc w:val="both"/>
        <w:rPr>
          <w:b/>
        </w:rPr>
      </w:pPr>
    </w:p>
    <w:p w:rsidR="00EC628D" w:rsidRPr="00F75EC0" w:rsidRDefault="00EC628D" w:rsidP="001A77D2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Требования к срокам (периодам) и (или) объемам предоставления гарантий качества.</w:t>
      </w:r>
    </w:p>
    <w:p w:rsidR="00EC628D" w:rsidRPr="00F75EC0" w:rsidRDefault="00EC628D" w:rsidP="001A77D2">
      <w:pPr>
        <w:widowControl w:val="0"/>
        <w:shd w:val="clear" w:color="auto" w:fill="FFFFFF"/>
        <w:tabs>
          <w:tab w:val="num" w:pos="993"/>
          <w:tab w:val="left" w:pos="5349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5EC0">
        <w:rPr>
          <w:rFonts w:eastAsiaTheme="minorHAnsi"/>
          <w:lang w:eastAsia="en-US"/>
        </w:rPr>
        <w:t xml:space="preserve">Поставляемый Товар должен иметь гарантию предприятия-изготовителя. Срок гарантии не менее 12 (двенадцать) месяцев </w:t>
      </w:r>
      <w:r w:rsidRPr="00F75EC0">
        <w:rPr>
          <w:rFonts w:eastAsia="Calibri"/>
          <w:lang w:eastAsia="en-US"/>
        </w:rPr>
        <w:t xml:space="preserve">со дня подписания </w:t>
      </w:r>
      <w:r w:rsidR="00B97240" w:rsidRPr="00F75EC0">
        <w:rPr>
          <w:rFonts w:eastAsia="Calibri"/>
          <w:lang w:eastAsia="en-US"/>
        </w:rPr>
        <w:t>Заказчиком товарной накладной</w:t>
      </w:r>
      <w:r w:rsidRPr="00F75EC0">
        <w:rPr>
          <w:rFonts w:eastAsia="Calibri"/>
          <w:lang w:eastAsia="en-US"/>
        </w:rPr>
        <w:t>, если предприятием-изготовителем н</w:t>
      </w:r>
      <w:r w:rsidR="00A41C21" w:rsidRPr="00F75EC0">
        <w:rPr>
          <w:rFonts w:eastAsia="Calibri"/>
          <w:lang w:eastAsia="en-US"/>
        </w:rPr>
        <w:t>е предусмотрен иной срок службы</w:t>
      </w:r>
      <w:r w:rsidRPr="00F75EC0">
        <w:rPr>
          <w:rFonts w:eastAsia="Calibri"/>
          <w:lang w:eastAsia="en-US"/>
        </w:rPr>
        <w:t xml:space="preserve">. </w:t>
      </w:r>
      <w:r w:rsidRPr="00F75EC0">
        <w:rPr>
          <w:rFonts w:eastAsiaTheme="minorHAnsi"/>
          <w:lang w:eastAsia="en-US"/>
        </w:rPr>
        <w:t>Гарантийные и послегарантийные обязательства на поставляемый Товар должны соответствовать техническим требованиям предприятия-изготовителя.</w:t>
      </w:r>
    </w:p>
    <w:p w:rsidR="00972414" w:rsidRPr="00F75EC0" w:rsidRDefault="00972414" w:rsidP="001A77D2">
      <w:pPr>
        <w:autoSpaceDE w:val="0"/>
        <w:autoSpaceDN w:val="0"/>
        <w:adjustRightInd w:val="0"/>
        <w:jc w:val="both"/>
      </w:pPr>
    </w:p>
    <w:p w:rsidR="00972414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Условия соблюдения сроков (периодов) и (или) объемов гарантийного обслуживания.</w:t>
      </w:r>
    </w:p>
    <w:p w:rsidR="00EC628D" w:rsidRDefault="00A20075" w:rsidP="001A77D2">
      <w:pPr>
        <w:autoSpaceDE w:val="0"/>
        <w:autoSpaceDN w:val="0"/>
        <w:adjustRightInd w:val="0"/>
        <w:jc w:val="both"/>
        <w:rPr>
          <w:iCs/>
        </w:rPr>
      </w:pPr>
      <w:r w:rsidRPr="00F75EC0">
        <w:rPr>
          <w:iCs/>
        </w:rPr>
        <w:t>Отсутствуют</w:t>
      </w:r>
      <w:r w:rsidR="001A77D2" w:rsidRPr="00F75EC0">
        <w:rPr>
          <w:iCs/>
        </w:rPr>
        <w:t>.</w:t>
      </w:r>
    </w:p>
    <w:p w:rsidR="00FA2266" w:rsidRPr="00F75EC0" w:rsidRDefault="00FA2266" w:rsidP="001A77D2">
      <w:pPr>
        <w:autoSpaceDE w:val="0"/>
        <w:autoSpaceDN w:val="0"/>
        <w:adjustRightInd w:val="0"/>
        <w:jc w:val="both"/>
        <w:rPr>
          <w:iCs/>
        </w:rPr>
      </w:pPr>
    </w:p>
    <w:p w:rsidR="00972414" w:rsidRPr="00F75EC0" w:rsidRDefault="00972414" w:rsidP="001A77D2">
      <w:pPr>
        <w:autoSpaceDE w:val="0"/>
        <w:autoSpaceDN w:val="0"/>
        <w:adjustRightInd w:val="0"/>
        <w:jc w:val="both"/>
      </w:pPr>
    </w:p>
    <w:p w:rsidR="00972414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Место, условия, сроки (периоды) и порядок поставки товара</w:t>
      </w:r>
      <w:r w:rsidR="00FB6E6A" w:rsidRPr="00F75EC0">
        <w:rPr>
          <w:b/>
        </w:rPr>
        <w:t xml:space="preserve"> </w:t>
      </w:r>
    </w:p>
    <w:p w:rsidR="00401202" w:rsidRPr="00F75EC0" w:rsidRDefault="00401202" w:rsidP="001A77D2">
      <w:pPr>
        <w:jc w:val="both"/>
        <w:rPr>
          <w:rFonts w:eastAsiaTheme="minorHAnsi"/>
          <w:lang w:eastAsia="en-US"/>
        </w:rPr>
      </w:pPr>
      <w:r w:rsidRPr="00F75EC0">
        <w:rPr>
          <w:rFonts w:eastAsiaTheme="minorHAnsi"/>
          <w:lang w:eastAsia="en-US"/>
        </w:rPr>
        <w:t xml:space="preserve">Срок поставки Товара – </w:t>
      </w:r>
      <w:r w:rsidR="000C31A8">
        <w:rPr>
          <w:rFonts w:eastAsiaTheme="minorHAnsi"/>
          <w:lang w:eastAsia="en-US"/>
        </w:rPr>
        <w:t>60</w:t>
      </w:r>
      <w:r w:rsidR="00DF4CFC">
        <w:rPr>
          <w:rFonts w:eastAsiaTheme="minorHAnsi"/>
          <w:lang w:eastAsia="en-US"/>
        </w:rPr>
        <w:t xml:space="preserve"> (</w:t>
      </w:r>
      <w:r w:rsidR="000C31A8">
        <w:rPr>
          <w:rFonts w:eastAsiaTheme="minorHAnsi"/>
          <w:lang w:eastAsia="en-US"/>
        </w:rPr>
        <w:t>шестьдесят</w:t>
      </w:r>
      <w:r w:rsidR="00082EDA" w:rsidRPr="00082EDA">
        <w:rPr>
          <w:rFonts w:eastAsiaTheme="minorHAnsi"/>
          <w:lang w:eastAsia="en-US"/>
        </w:rPr>
        <w:t xml:space="preserve">) календарных дней </w:t>
      </w:r>
      <w:r w:rsidR="004F2F8A" w:rsidRPr="00F75EC0">
        <w:t xml:space="preserve">с даты </w:t>
      </w:r>
      <w:r w:rsidR="00CF0C2F">
        <w:t>10</w:t>
      </w:r>
      <w:r w:rsidR="00082EDA">
        <w:t>0% предоплаты</w:t>
      </w:r>
      <w:r w:rsidR="00267948" w:rsidRPr="00F75EC0">
        <w:rPr>
          <w:rFonts w:eastAsiaTheme="minorHAnsi"/>
          <w:lang w:eastAsia="en-US"/>
        </w:rPr>
        <w:t>.</w:t>
      </w:r>
    </w:p>
    <w:p w:rsidR="00401202" w:rsidRPr="00F75EC0" w:rsidRDefault="00401202" w:rsidP="001A77D2">
      <w:pPr>
        <w:jc w:val="both"/>
        <w:rPr>
          <w:rFonts w:eastAsiaTheme="minorHAnsi"/>
          <w:lang w:eastAsia="en-US"/>
        </w:rPr>
      </w:pPr>
      <w:r w:rsidRPr="00F75EC0">
        <w:rPr>
          <w:rFonts w:eastAsiaTheme="minorHAnsi"/>
          <w:lang w:eastAsia="en-US"/>
        </w:rPr>
        <w:t>Поставка Товара осуществляется силами и</w:t>
      </w:r>
      <w:r w:rsidR="00A25778">
        <w:rPr>
          <w:rFonts w:eastAsiaTheme="minorHAnsi"/>
          <w:lang w:eastAsia="en-US"/>
        </w:rPr>
        <w:t xml:space="preserve"> средствами</w:t>
      </w:r>
      <w:r w:rsidRPr="00F75EC0">
        <w:rPr>
          <w:rFonts w:eastAsiaTheme="minorHAnsi"/>
          <w:lang w:eastAsia="en-US"/>
        </w:rPr>
        <w:t xml:space="preserve"> за счет Поставщика </w:t>
      </w:r>
      <w:r w:rsidR="00082EDA" w:rsidRPr="00082EDA">
        <w:rPr>
          <w:rFonts w:eastAsiaTheme="minorHAnsi"/>
          <w:lang w:eastAsia="en-US"/>
        </w:rPr>
        <w:t xml:space="preserve">до </w:t>
      </w:r>
      <w:r w:rsidR="00A25778">
        <w:rPr>
          <w:rFonts w:eastAsiaTheme="minorHAnsi"/>
          <w:lang w:eastAsia="en-US"/>
        </w:rPr>
        <w:t>склада Заказчика.</w:t>
      </w:r>
    </w:p>
    <w:p w:rsidR="00A654DD" w:rsidRPr="00F75EC0" w:rsidRDefault="00A654DD" w:rsidP="001A77D2">
      <w:pPr>
        <w:tabs>
          <w:tab w:val="left" w:pos="426"/>
        </w:tabs>
        <w:jc w:val="both"/>
      </w:pPr>
      <w:r w:rsidRPr="00F75EC0">
        <w:lastRenderedPageBreak/>
        <w:t>Поставщик вправе осуществить поставку товара раньше предусмотренного срока, согласовав дату с Заказчиком.</w:t>
      </w:r>
    </w:p>
    <w:p w:rsidR="002553A8" w:rsidRPr="00F75EC0" w:rsidRDefault="002553A8" w:rsidP="001A77D2">
      <w:pPr>
        <w:tabs>
          <w:tab w:val="left" w:pos="426"/>
        </w:tabs>
        <w:jc w:val="both"/>
      </w:pPr>
      <w:r w:rsidRPr="00F75EC0">
        <w:t>Одновременно с поставкой товара, поставщик обязан передать Заказчику следующие документы:</w:t>
      </w:r>
    </w:p>
    <w:p w:rsidR="002553A8" w:rsidRPr="00F75EC0" w:rsidRDefault="002553A8" w:rsidP="001A77D2">
      <w:pPr>
        <w:tabs>
          <w:tab w:val="left" w:pos="426"/>
        </w:tabs>
        <w:jc w:val="both"/>
      </w:pPr>
      <w:r w:rsidRPr="00F75EC0">
        <w:t xml:space="preserve">- УПД; </w:t>
      </w:r>
    </w:p>
    <w:p w:rsidR="004E156F" w:rsidRPr="00F75EC0" w:rsidRDefault="004E156F" w:rsidP="001A77D2">
      <w:pPr>
        <w:tabs>
          <w:tab w:val="left" w:pos="426"/>
        </w:tabs>
        <w:jc w:val="both"/>
        <w:rPr>
          <w:rFonts w:eastAsia="Calibri"/>
          <w:kern w:val="2"/>
        </w:rPr>
      </w:pPr>
      <w:r w:rsidRPr="00F75EC0">
        <w:rPr>
          <w:rFonts w:eastAsia="Calibri"/>
          <w:kern w:val="2"/>
        </w:rPr>
        <w:t>-</w:t>
      </w:r>
      <w:r w:rsidRPr="00F75EC0">
        <w:t xml:space="preserve"> </w:t>
      </w:r>
      <w:r w:rsidRPr="00F75EC0">
        <w:rPr>
          <w:rFonts w:eastAsia="Calibri"/>
          <w:kern w:val="2"/>
        </w:rPr>
        <w:t xml:space="preserve">Счет; </w:t>
      </w:r>
    </w:p>
    <w:p w:rsidR="00327BB0" w:rsidRPr="00F75EC0" w:rsidRDefault="00327BB0" w:rsidP="001A77D2">
      <w:pPr>
        <w:tabs>
          <w:tab w:val="left" w:pos="426"/>
        </w:tabs>
        <w:jc w:val="both"/>
        <w:rPr>
          <w:rFonts w:eastAsia="Calibri"/>
          <w:kern w:val="2"/>
        </w:rPr>
      </w:pPr>
      <w:r w:rsidRPr="00F75EC0">
        <w:rPr>
          <w:rFonts w:eastAsia="Calibri"/>
          <w:kern w:val="2"/>
        </w:rPr>
        <w:t xml:space="preserve">- Сертификат соответствия; </w:t>
      </w:r>
    </w:p>
    <w:p w:rsidR="00327BB0" w:rsidRPr="00F75EC0" w:rsidRDefault="00327BB0" w:rsidP="001A77D2">
      <w:pPr>
        <w:tabs>
          <w:tab w:val="left" w:pos="426"/>
        </w:tabs>
        <w:jc w:val="both"/>
        <w:rPr>
          <w:rFonts w:eastAsia="Calibri"/>
          <w:kern w:val="2"/>
        </w:rPr>
      </w:pPr>
      <w:r w:rsidRPr="00F75EC0">
        <w:rPr>
          <w:rFonts w:eastAsia="Calibri"/>
          <w:kern w:val="2"/>
        </w:rPr>
        <w:t xml:space="preserve">- Паспорт оборудования,  </w:t>
      </w:r>
    </w:p>
    <w:p w:rsidR="00327BB0" w:rsidRPr="00F75EC0" w:rsidRDefault="00327BB0" w:rsidP="001A77D2">
      <w:pPr>
        <w:autoSpaceDE w:val="0"/>
        <w:autoSpaceDN w:val="0"/>
        <w:adjustRightInd w:val="0"/>
        <w:jc w:val="both"/>
        <w:rPr>
          <w:rFonts w:eastAsia="Calibri"/>
          <w:kern w:val="2"/>
        </w:rPr>
      </w:pPr>
      <w:r w:rsidRPr="00F75EC0">
        <w:rPr>
          <w:rFonts w:eastAsia="Calibri"/>
          <w:kern w:val="2"/>
        </w:rPr>
        <w:t>- Инструкция по эксплуатации</w:t>
      </w:r>
    </w:p>
    <w:p w:rsidR="00722C6A" w:rsidRPr="00F75EC0" w:rsidRDefault="00722C6A" w:rsidP="001A77D2">
      <w:pPr>
        <w:autoSpaceDE w:val="0"/>
        <w:autoSpaceDN w:val="0"/>
        <w:adjustRightInd w:val="0"/>
        <w:jc w:val="both"/>
        <w:rPr>
          <w:iCs/>
        </w:rPr>
      </w:pPr>
    </w:p>
    <w:p w:rsidR="00401202" w:rsidRPr="00F75EC0" w:rsidRDefault="00401202" w:rsidP="001A77D2">
      <w:pPr>
        <w:autoSpaceDE w:val="0"/>
        <w:autoSpaceDN w:val="0"/>
        <w:adjustRightInd w:val="0"/>
        <w:jc w:val="both"/>
        <w:rPr>
          <w:iCs/>
        </w:rPr>
      </w:pPr>
    </w:p>
    <w:p w:rsidR="00972414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Форма, сроки, и порядок расчетов.</w:t>
      </w:r>
      <w:r w:rsidR="00FB6E6A" w:rsidRPr="00F75EC0">
        <w:rPr>
          <w:b/>
        </w:rPr>
        <w:t xml:space="preserve"> </w:t>
      </w:r>
    </w:p>
    <w:p w:rsidR="00401202" w:rsidRPr="00F75EC0" w:rsidRDefault="00401202" w:rsidP="001A77D2">
      <w:pPr>
        <w:autoSpaceDE w:val="0"/>
        <w:autoSpaceDN w:val="0"/>
        <w:adjustRightInd w:val="0"/>
        <w:jc w:val="both"/>
      </w:pPr>
      <w:r w:rsidRPr="00F75EC0">
        <w:t>Безналичный расчет. Средством платежа является рубль РФ.</w:t>
      </w:r>
    </w:p>
    <w:p w:rsidR="00142213" w:rsidRPr="0005543B" w:rsidRDefault="00142213" w:rsidP="00142213">
      <w:pPr>
        <w:shd w:val="clear" w:color="auto" w:fill="FFFFFF"/>
        <w:tabs>
          <w:tab w:val="left" w:pos="567"/>
        </w:tabs>
        <w:jc w:val="both"/>
        <w:rPr>
          <w:rFonts w:eastAsia="Calibri"/>
          <w:color w:val="000000" w:themeColor="text1"/>
        </w:rPr>
      </w:pPr>
      <w:r w:rsidRPr="0005543B">
        <w:rPr>
          <w:rFonts w:eastAsia="Calibri"/>
          <w:color w:val="000000" w:themeColor="text1"/>
        </w:rPr>
        <w:t>Оплата производится на основании счета от Поставщика в следующем порядке:</w:t>
      </w:r>
    </w:p>
    <w:p w:rsidR="00142213" w:rsidRPr="0005543B" w:rsidRDefault="00CF0C2F" w:rsidP="00142213">
      <w:pPr>
        <w:shd w:val="clear" w:color="auto" w:fill="FFFFFF"/>
        <w:tabs>
          <w:tab w:val="left" w:pos="567"/>
        </w:tabs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- предоплата в размере 10</w:t>
      </w:r>
      <w:r w:rsidR="00142213" w:rsidRPr="0005543B">
        <w:rPr>
          <w:rFonts w:eastAsia="Calibri"/>
          <w:color w:val="000000" w:themeColor="text1"/>
        </w:rPr>
        <w:t>0% от общей цены Договора – в течении 7 (семи) рабочих дней с даты заключения договора;</w:t>
      </w:r>
    </w:p>
    <w:p w:rsidR="00972414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F75EC0">
        <w:rPr>
          <w:b/>
        </w:rPr>
        <w:t>Порядок форми</w:t>
      </w:r>
      <w:r w:rsidR="00DF4CFC">
        <w:rPr>
          <w:b/>
        </w:rPr>
        <w:t>рования цены</w:t>
      </w:r>
      <w:r w:rsidRPr="00F75EC0">
        <w:rPr>
          <w:b/>
        </w:rPr>
        <w:t>.</w:t>
      </w:r>
      <w:r w:rsidR="004E156F" w:rsidRPr="00F75EC0">
        <w:rPr>
          <w:b/>
        </w:rPr>
        <w:t xml:space="preserve"> </w:t>
      </w:r>
    </w:p>
    <w:p w:rsidR="004E156F" w:rsidRPr="00F75EC0" w:rsidRDefault="004E156F" w:rsidP="001A77D2">
      <w:pPr>
        <w:jc w:val="both"/>
      </w:pPr>
      <w:r w:rsidRPr="00F75EC0">
        <w:t>Общая цена закупки указана с учетом стоимости товара</w:t>
      </w:r>
      <w:r w:rsidR="00177922">
        <w:t>,</w:t>
      </w:r>
      <w:r w:rsidR="00177922" w:rsidRPr="00177922">
        <w:t xml:space="preserve"> стоимост</w:t>
      </w:r>
      <w:r w:rsidR="00177922">
        <w:t>и</w:t>
      </w:r>
      <w:r w:rsidR="00177922" w:rsidRPr="00177922">
        <w:t xml:space="preserve"> доставки до Терминала ТК «Деловые линии» в г. Москва</w:t>
      </w:r>
      <w:r w:rsidR="00B2574C" w:rsidRPr="00F75EC0">
        <w:t xml:space="preserve">, </w:t>
      </w:r>
      <w:r w:rsidRPr="00F75EC0">
        <w:t>всех налогов</w:t>
      </w:r>
      <w:r w:rsidR="008821BA" w:rsidRPr="00F75EC0">
        <w:t xml:space="preserve">, сборов, таможенных </w:t>
      </w:r>
      <w:r w:rsidRPr="00F75EC0">
        <w:t>пошлин и других обязательных платежей, предусмотренных законодательством РФ и</w:t>
      </w:r>
      <w:r w:rsidRPr="00F75EC0">
        <w:rPr>
          <w:spacing w:val="4"/>
        </w:rPr>
        <w:t xml:space="preserve"> иных расходов и затрат</w:t>
      </w:r>
      <w:r w:rsidRPr="00F75EC0">
        <w:t>,</w:t>
      </w:r>
      <w:r w:rsidRPr="00F75EC0">
        <w:rPr>
          <w:spacing w:val="4"/>
        </w:rPr>
        <w:t xml:space="preserve"> которые могут возникнуть в ходе исполнения обязательств по поставке товара</w:t>
      </w:r>
      <w:r w:rsidRPr="00F75EC0">
        <w:t xml:space="preserve">. </w:t>
      </w:r>
    </w:p>
    <w:p w:rsidR="004E156F" w:rsidRPr="00F75EC0" w:rsidRDefault="004E156F" w:rsidP="001A77D2">
      <w:pPr>
        <w:autoSpaceDE w:val="0"/>
        <w:autoSpaceDN w:val="0"/>
        <w:adjustRightInd w:val="0"/>
        <w:jc w:val="both"/>
        <w:rPr>
          <w:b/>
        </w:rPr>
      </w:pPr>
    </w:p>
    <w:p w:rsidR="003D5FFD" w:rsidRPr="00F75EC0" w:rsidRDefault="003D5FFD" w:rsidP="001A77D2">
      <w:pPr>
        <w:autoSpaceDE w:val="0"/>
        <w:autoSpaceDN w:val="0"/>
        <w:adjustRightInd w:val="0"/>
        <w:jc w:val="both"/>
        <w:rPr>
          <w:b/>
        </w:rPr>
      </w:pPr>
    </w:p>
    <w:p w:rsidR="002553A8" w:rsidRPr="00F75EC0" w:rsidRDefault="00972414" w:rsidP="001A77D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F75EC0">
        <w:rPr>
          <w:b/>
        </w:rPr>
        <w:t>Иные требования</w:t>
      </w:r>
      <w:r w:rsidR="00E94AFC" w:rsidRPr="00F75EC0">
        <w:rPr>
          <w:b/>
        </w:rPr>
        <w:t>.</w:t>
      </w:r>
    </w:p>
    <w:p w:rsidR="00972414" w:rsidRPr="00F75EC0" w:rsidRDefault="00A20075" w:rsidP="00722C6A">
      <w:pPr>
        <w:autoSpaceDE w:val="0"/>
        <w:autoSpaceDN w:val="0"/>
        <w:adjustRightInd w:val="0"/>
        <w:jc w:val="both"/>
      </w:pPr>
      <w:r w:rsidRPr="00F75EC0">
        <w:rPr>
          <w:iCs/>
        </w:rPr>
        <w:t>Отсутствуют</w:t>
      </w:r>
      <w:r w:rsidR="001A77D2" w:rsidRPr="00F75EC0">
        <w:rPr>
          <w:iCs/>
        </w:rPr>
        <w:t>.</w:t>
      </w:r>
    </w:p>
    <w:sectPr w:rsidR="00972414" w:rsidRPr="00F75EC0" w:rsidSect="001A77D2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C50FE"/>
    <w:multiLevelType w:val="hybridMultilevel"/>
    <w:tmpl w:val="41CC98F0"/>
    <w:lvl w:ilvl="0" w:tplc="3E3A8748">
      <w:start w:val="1"/>
      <w:numFmt w:val="decimal"/>
      <w:lvlText w:val="%1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BB1BD3"/>
    <w:multiLevelType w:val="hybridMultilevel"/>
    <w:tmpl w:val="41CC98F0"/>
    <w:lvl w:ilvl="0" w:tplc="3E3A87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14"/>
    <w:rsid w:val="00012CF7"/>
    <w:rsid w:val="0001505F"/>
    <w:rsid w:val="00071553"/>
    <w:rsid w:val="00075DE5"/>
    <w:rsid w:val="000806A2"/>
    <w:rsid w:val="00082EDA"/>
    <w:rsid w:val="00086025"/>
    <w:rsid w:val="00087C93"/>
    <w:rsid w:val="00090EA2"/>
    <w:rsid w:val="00094B04"/>
    <w:rsid w:val="000A799F"/>
    <w:rsid w:val="000C31A8"/>
    <w:rsid w:val="000C62D7"/>
    <w:rsid w:val="000D5E26"/>
    <w:rsid w:val="00111DCB"/>
    <w:rsid w:val="001124E6"/>
    <w:rsid w:val="0012198F"/>
    <w:rsid w:val="00125971"/>
    <w:rsid w:val="00142213"/>
    <w:rsid w:val="00177922"/>
    <w:rsid w:val="001A71F4"/>
    <w:rsid w:val="001A77D2"/>
    <w:rsid w:val="001B0C54"/>
    <w:rsid w:val="001B6976"/>
    <w:rsid w:val="001E1EF3"/>
    <w:rsid w:val="001E639A"/>
    <w:rsid w:val="001F1182"/>
    <w:rsid w:val="001F2F4E"/>
    <w:rsid w:val="00235B66"/>
    <w:rsid w:val="002553A8"/>
    <w:rsid w:val="00266019"/>
    <w:rsid w:val="00267948"/>
    <w:rsid w:val="00272312"/>
    <w:rsid w:val="00291FF7"/>
    <w:rsid w:val="00293D75"/>
    <w:rsid w:val="002C4B9B"/>
    <w:rsid w:val="00324C17"/>
    <w:rsid w:val="00326B77"/>
    <w:rsid w:val="00327BB0"/>
    <w:rsid w:val="00364E32"/>
    <w:rsid w:val="003673F5"/>
    <w:rsid w:val="00373095"/>
    <w:rsid w:val="0037370B"/>
    <w:rsid w:val="003C063A"/>
    <w:rsid w:val="003D1C89"/>
    <w:rsid w:val="003D3FFE"/>
    <w:rsid w:val="003D5FFD"/>
    <w:rsid w:val="003D63A4"/>
    <w:rsid w:val="003F0042"/>
    <w:rsid w:val="00401202"/>
    <w:rsid w:val="00411C4E"/>
    <w:rsid w:val="004206BA"/>
    <w:rsid w:val="004249A5"/>
    <w:rsid w:val="00424AFE"/>
    <w:rsid w:val="00430399"/>
    <w:rsid w:val="00431B51"/>
    <w:rsid w:val="00436773"/>
    <w:rsid w:val="0047025E"/>
    <w:rsid w:val="0047316E"/>
    <w:rsid w:val="004765FC"/>
    <w:rsid w:val="004869D8"/>
    <w:rsid w:val="00496242"/>
    <w:rsid w:val="004B5024"/>
    <w:rsid w:val="004C410B"/>
    <w:rsid w:val="004E156F"/>
    <w:rsid w:val="004E3D7A"/>
    <w:rsid w:val="004F2F8A"/>
    <w:rsid w:val="004F75E4"/>
    <w:rsid w:val="00507204"/>
    <w:rsid w:val="0053292C"/>
    <w:rsid w:val="0053531E"/>
    <w:rsid w:val="00552AAB"/>
    <w:rsid w:val="00585106"/>
    <w:rsid w:val="005904A1"/>
    <w:rsid w:val="00591FC1"/>
    <w:rsid w:val="005A4257"/>
    <w:rsid w:val="005B40EA"/>
    <w:rsid w:val="005C0170"/>
    <w:rsid w:val="005C7ECA"/>
    <w:rsid w:val="005F7AD1"/>
    <w:rsid w:val="0060222E"/>
    <w:rsid w:val="00616ADE"/>
    <w:rsid w:val="00617169"/>
    <w:rsid w:val="00620247"/>
    <w:rsid w:val="00636450"/>
    <w:rsid w:val="0063710C"/>
    <w:rsid w:val="00641D96"/>
    <w:rsid w:val="006676B8"/>
    <w:rsid w:val="00671432"/>
    <w:rsid w:val="0067463B"/>
    <w:rsid w:val="00690CEA"/>
    <w:rsid w:val="00693AD3"/>
    <w:rsid w:val="00696A83"/>
    <w:rsid w:val="006A1C97"/>
    <w:rsid w:val="006D2FF1"/>
    <w:rsid w:val="006E6CDB"/>
    <w:rsid w:val="006E7B92"/>
    <w:rsid w:val="00722C6A"/>
    <w:rsid w:val="00754DA4"/>
    <w:rsid w:val="007C4D19"/>
    <w:rsid w:val="007C6AD6"/>
    <w:rsid w:val="007D0536"/>
    <w:rsid w:val="007D4021"/>
    <w:rsid w:val="007F2074"/>
    <w:rsid w:val="007F3892"/>
    <w:rsid w:val="008028E2"/>
    <w:rsid w:val="00816358"/>
    <w:rsid w:val="0082149B"/>
    <w:rsid w:val="008303BD"/>
    <w:rsid w:val="0083175F"/>
    <w:rsid w:val="00845480"/>
    <w:rsid w:val="00846B0F"/>
    <w:rsid w:val="00851F64"/>
    <w:rsid w:val="0087608F"/>
    <w:rsid w:val="00881C48"/>
    <w:rsid w:val="008821BA"/>
    <w:rsid w:val="00885210"/>
    <w:rsid w:val="008B7260"/>
    <w:rsid w:val="008C02DD"/>
    <w:rsid w:val="008E6B86"/>
    <w:rsid w:val="009048C2"/>
    <w:rsid w:val="0094200D"/>
    <w:rsid w:val="00945681"/>
    <w:rsid w:val="00954AA8"/>
    <w:rsid w:val="00972414"/>
    <w:rsid w:val="00995D19"/>
    <w:rsid w:val="009A6C9B"/>
    <w:rsid w:val="00A05C75"/>
    <w:rsid w:val="00A20075"/>
    <w:rsid w:val="00A25778"/>
    <w:rsid w:val="00A30270"/>
    <w:rsid w:val="00A359C7"/>
    <w:rsid w:val="00A41C21"/>
    <w:rsid w:val="00A654DD"/>
    <w:rsid w:val="00A96FAD"/>
    <w:rsid w:val="00AB1118"/>
    <w:rsid w:val="00AD7E37"/>
    <w:rsid w:val="00AE3FA7"/>
    <w:rsid w:val="00AF77E1"/>
    <w:rsid w:val="00B03F58"/>
    <w:rsid w:val="00B058E2"/>
    <w:rsid w:val="00B23D13"/>
    <w:rsid w:val="00B2574C"/>
    <w:rsid w:val="00B50C6A"/>
    <w:rsid w:val="00B51F98"/>
    <w:rsid w:val="00B8211C"/>
    <w:rsid w:val="00B82607"/>
    <w:rsid w:val="00B97240"/>
    <w:rsid w:val="00BB2E24"/>
    <w:rsid w:val="00BB6323"/>
    <w:rsid w:val="00BC2CBC"/>
    <w:rsid w:val="00BD6683"/>
    <w:rsid w:val="00C15BD5"/>
    <w:rsid w:val="00C3289A"/>
    <w:rsid w:val="00C4139F"/>
    <w:rsid w:val="00C66A6D"/>
    <w:rsid w:val="00C70092"/>
    <w:rsid w:val="00C74F44"/>
    <w:rsid w:val="00C82AD9"/>
    <w:rsid w:val="00C83D40"/>
    <w:rsid w:val="00CF0C2F"/>
    <w:rsid w:val="00D42B98"/>
    <w:rsid w:val="00D44DD2"/>
    <w:rsid w:val="00D63F8F"/>
    <w:rsid w:val="00D93AE1"/>
    <w:rsid w:val="00D93CA9"/>
    <w:rsid w:val="00DA0382"/>
    <w:rsid w:val="00DC00F2"/>
    <w:rsid w:val="00DF3DF2"/>
    <w:rsid w:val="00DF4CFC"/>
    <w:rsid w:val="00E015EC"/>
    <w:rsid w:val="00E174AE"/>
    <w:rsid w:val="00E25C24"/>
    <w:rsid w:val="00E374EC"/>
    <w:rsid w:val="00E834E1"/>
    <w:rsid w:val="00E94AFC"/>
    <w:rsid w:val="00EC628D"/>
    <w:rsid w:val="00ED7C22"/>
    <w:rsid w:val="00EE2F11"/>
    <w:rsid w:val="00F37E13"/>
    <w:rsid w:val="00F51898"/>
    <w:rsid w:val="00F75EC0"/>
    <w:rsid w:val="00FA112B"/>
    <w:rsid w:val="00FA2266"/>
    <w:rsid w:val="00FB1C32"/>
    <w:rsid w:val="00FB6E6A"/>
    <w:rsid w:val="00FB78CA"/>
    <w:rsid w:val="00FD7474"/>
    <w:rsid w:val="00FE272D"/>
    <w:rsid w:val="00FF1B4A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3411"/>
  <w15:docId w15:val="{C696FFA5-0885-448E-8989-3D46D1C1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6">
    <w:name w:val="Пункт-6"/>
    <w:basedOn w:val="a"/>
    <w:uiPriority w:val="99"/>
    <w:rsid w:val="00FB6E6A"/>
    <w:pPr>
      <w:tabs>
        <w:tab w:val="num" w:pos="2034"/>
      </w:tabs>
      <w:spacing w:line="288" w:lineRule="auto"/>
      <w:ind w:left="333" w:firstLine="567"/>
      <w:jc w:val="both"/>
    </w:pPr>
    <w:rPr>
      <w:sz w:val="28"/>
    </w:rPr>
  </w:style>
  <w:style w:type="paragraph" w:styleId="a3">
    <w:name w:val="Body Text"/>
    <w:basedOn w:val="a"/>
    <w:link w:val="a4"/>
    <w:unhideWhenUsed/>
    <w:rsid w:val="00FB6E6A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B6E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C628D"/>
    <w:pPr>
      <w:ind w:left="720"/>
      <w:contextualSpacing/>
    </w:pPr>
  </w:style>
  <w:style w:type="table" w:styleId="a6">
    <w:name w:val="Table Grid"/>
    <w:basedOn w:val="a1"/>
    <w:uiPriority w:val="39"/>
    <w:rsid w:val="0008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969EA9"/>
            <w:right w:val="none" w:sz="0" w:space="0" w:color="auto"/>
          </w:divBdr>
        </w:div>
        <w:div w:id="13393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969EA9"/>
            <w:right w:val="none" w:sz="0" w:space="0" w:color="auto"/>
          </w:divBdr>
        </w:div>
      </w:divsChild>
    </w:div>
    <w:div w:id="1496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Клецкая Марина Олеговна</dc:creator>
  <cp:keywords/>
  <dc:description/>
  <cp:lastModifiedBy>Yrist</cp:lastModifiedBy>
  <cp:revision>19</cp:revision>
  <dcterms:created xsi:type="dcterms:W3CDTF">2024-09-09T13:19:00Z</dcterms:created>
  <dcterms:modified xsi:type="dcterms:W3CDTF">2025-02-04T10:39:00Z</dcterms:modified>
</cp:coreProperties>
</file>