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25992" w14:textId="77777777" w:rsidR="00FE227C" w:rsidRPr="00076F05" w:rsidRDefault="00FE227C" w:rsidP="0023481C">
      <w:pPr>
        <w:spacing w:after="0"/>
        <w:jc w:val="center"/>
        <w:rPr>
          <w:sz w:val="20"/>
        </w:rPr>
      </w:pPr>
    </w:p>
    <w:tbl>
      <w:tblPr>
        <w:tblW w:w="10489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095"/>
        <w:gridCol w:w="4394"/>
      </w:tblGrid>
      <w:tr w:rsidR="00F94330" w:rsidRPr="00F94330" w14:paraId="56D7E297" w14:textId="77777777" w:rsidTr="00EC0256">
        <w:trPr>
          <w:trHeight w:val="2337"/>
        </w:trPr>
        <w:tc>
          <w:tcPr>
            <w:tcW w:w="6095" w:type="dxa"/>
            <w:vAlign w:val="center"/>
            <w:hideMark/>
          </w:tcPr>
          <w:p w14:paraId="73532A7A" w14:textId="77777777" w:rsidR="00363433" w:rsidRDefault="00363433" w:rsidP="000739AA">
            <w:pPr>
              <w:suppressAutoHyphens w:val="0"/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СОГЛАСОВАНО</w:t>
            </w:r>
          </w:p>
          <w:p w14:paraId="58916E80" w14:textId="77777777" w:rsidR="00363433" w:rsidRPr="00363433" w:rsidRDefault="00363433" w:rsidP="000739AA">
            <w:pPr>
              <w:suppressAutoHyphens w:val="0"/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14:paraId="5E48F8CB" w14:textId="77777777" w:rsidR="000739AA" w:rsidRDefault="000739AA" w:rsidP="000739AA">
            <w:pPr>
              <w:suppressAutoHyphens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307D6AD9" w14:textId="77777777" w:rsidR="004C29F3" w:rsidRPr="00F94330" w:rsidRDefault="004C29F3" w:rsidP="000739AA">
            <w:pPr>
              <w:suppressAutoHyphens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5678DE46" w14:textId="77777777" w:rsidR="00363433" w:rsidRPr="00F94330" w:rsidRDefault="00363433" w:rsidP="000739AA">
            <w:pPr>
              <w:suppressAutoHyphens w:val="0"/>
              <w:spacing w:after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F94330">
              <w:rPr>
                <w:rFonts w:eastAsia="Times New Roman" w:cs="Times New Roman"/>
                <w:sz w:val="22"/>
                <w:lang w:eastAsia="ru-RU"/>
              </w:rPr>
              <w:t>___________________</w:t>
            </w:r>
            <w:r w:rsidRPr="00F94330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</w:p>
          <w:p w14:paraId="75F3FC4B" w14:textId="77777777" w:rsidR="00363433" w:rsidRPr="00F94330" w:rsidRDefault="00363433" w:rsidP="000739AA">
            <w:pPr>
              <w:suppressAutoHyphens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2C22B36C" w14:textId="58F049D7" w:rsidR="00F94330" w:rsidRPr="00F94330" w:rsidRDefault="00363433" w:rsidP="002568C0">
            <w:pPr>
              <w:suppressAutoHyphens w:val="0"/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4330">
              <w:rPr>
                <w:rFonts w:eastAsia="Times New Roman" w:cs="Times New Roman"/>
                <w:sz w:val="22"/>
                <w:lang w:eastAsia="ru-RU"/>
              </w:rPr>
              <w:t>«_______» ____________202</w:t>
            </w:r>
            <w:r w:rsidR="002568C0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F94330">
              <w:rPr>
                <w:rFonts w:eastAsia="Times New Roman" w:cs="Times New Roman"/>
                <w:sz w:val="22"/>
                <w:lang w:eastAsia="ru-RU"/>
              </w:rPr>
              <w:t xml:space="preserve"> г</w:t>
            </w:r>
            <w:r w:rsidR="00B2305E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</w:p>
        </w:tc>
        <w:tc>
          <w:tcPr>
            <w:tcW w:w="4394" w:type="dxa"/>
            <w:vAlign w:val="center"/>
            <w:hideMark/>
          </w:tcPr>
          <w:p w14:paraId="4A49F88C" w14:textId="77777777" w:rsidR="00363433" w:rsidRDefault="00F94330" w:rsidP="000739AA">
            <w:pPr>
              <w:suppressAutoHyphens w:val="0"/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94330">
              <w:rPr>
                <w:rFonts w:eastAsia="Times New Roman" w:cs="Times New Roman"/>
                <w:b/>
                <w:sz w:val="22"/>
                <w:lang w:eastAsia="ru-RU"/>
              </w:rPr>
              <w:t>УТВЕРЖДАЮ</w:t>
            </w:r>
          </w:p>
          <w:p w14:paraId="12D0E330" w14:textId="77777777" w:rsidR="00363433" w:rsidRDefault="00363433" w:rsidP="000739AA">
            <w:pPr>
              <w:suppressAutoHyphens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72A8511F" w14:textId="77777777" w:rsidR="00F94330" w:rsidRDefault="00F94330" w:rsidP="000739AA">
            <w:pPr>
              <w:suppressAutoHyphens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4330">
              <w:rPr>
                <w:rFonts w:eastAsia="Times New Roman" w:cs="Times New Roman"/>
                <w:sz w:val="22"/>
                <w:lang w:eastAsia="ru-RU"/>
              </w:rPr>
              <w:t>Исполнительный директор ООО «МБТ»</w:t>
            </w:r>
          </w:p>
          <w:p w14:paraId="3E3D044E" w14:textId="77777777" w:rsidR="000739AA" w:rsidRPr="00F94330" w:rsidRDefault="000739AA" w:rsidP="000739AA">
            <w:pPr>
              <w:suppressAutoHyphens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45DAE97F" w14:textId="77777777" w:rsidR="00F94330" w:rsidRPr="00F94330" w:rsidRDefault="00F94330" w:rsidP="000739AA">
            <w:pPr>
              <w:suppressAutoHyphens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F94330">
              <w:rPr>
                <w:rFonts w:eastAsia="Times New Roman" w:cs="Times New Roman"/>
                <w:sz w:val="22"/>
                <w:lang w:eastAsia="ru-RU"/>
              </w:rPr>
              <w:t xml:space="preserve">_______________________А.Е. </w:t>
            </w:r>
            <w:r w:rsidR="00775F06">
              <w:rPr>
                <w:rFonts w:eastAsia="Times New Roman" w:cs="Times New Roman"/>
                <w:sz w:val="22"/>
                <w:lang w:eastAsia="ru-RU"/>
              </w:rPr>
              <w:t>Рыкованов</w:t>
            </w:r>
          </w:p>
          <w:p w14:paraId="7A3C79B6" w14:textId="77777777" w:rsidR="00F94330" w:rsidRPr="00F94330" w:rsidRDefault="00F94330" w:rsidP="000739AA">
            <w:pPr>
              <w:suppressAutoHyphens w:val="0"/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  <w:p w14:paraId="7D162D61" w14:textId="77777777" w:rsidR="00F94330" w:rsidRPr="00F94330" w:rsidRDefault="00095696" w:rsidP="000739AA">
            <w:pPr>
              <w:suppressAutoHyphens w:val="0"/>
              <w:spacing w:after="0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«_______» ____________2023</w:t>
            </w:r>
            <w:r w:rsidR="00F94330" w:rsidRPr="00F94330">
              <w:rPr>
                <w:rFonts w:eastAsia="Times New Roman" w:cs="Times New Roman"/>
                <w:sz w:val="22"/>
                <w:lang w:eastAsia="ru-RU"/>
              </w:rPr>
              <w:t xml:space="preserve"> г</w:t>
            </w:r>
            <w:r w:rsidR="00F94330" w:rsidRPr="00F94330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</w:p>
        </w:tc>
      </w:tr>
    </w:tbl>
    <w:p w14:paraId="331C9A8A" w14:textId="77777777" w:rsidR="00DF0126" w:rsidRPr="00076F05" w:rsidRDefault="00BF0877" w:rsidP="00527B88">
      <w:pPr>
        <w:spacing w:before="120" w:after="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З</w:t>
      </w:r>
      <w:r w:rsidR="003F2718" w:rsidRPr="00076F05">
        <w:rPr>
          <w:rFonts w:cs="Times New Roman"/>
          <w:b/>
          <w:sz w:val="22"/>
        </w:rPr>
        <w:t>адание</w:t>
      </w:r>
    </w:p>
    <w:p w14:paraId="6B61783F" w14:textId="77777777" w:rsidR="00095696" w:rsidRDefault="009B67A8" w:rsidP="00AA0201">
      <w:pPr>
        <w:spacing w:after="0"/>
        <w:ind w:right="-284"/>
        <w:jc w:val="center"/>
        <w:rPr>
          <w:sz w:val="22"/>
        </w:rPr>
      </w:pPr>
      <w:r w:rsidRPr="009B67A8">
        <w:rPr>
          <w:rFonts w:cs="Times New Roman"/>
          <w:sz w:val="22"/>
        </w:rPr>
        <w:t xml:space="preserve"> </w:t>
      </w:r>
      <w:r w:rsidR="00F94330" w:rsidRPr="00BB650B">
        <w:rPr>
          <w:bCs/>
          <w:sz w:val="22"/>
        </w:rPr>
        <w:t xml:space="preserve">на выполнение </w:t>
      </w:r>
      <w:r w:rsidR="00AA0201">
        <w:rPr>
          <w:bCs/>
          <w:sz w:val="22"/>
        </w:rPr>
        <w:t>проектно-изыскательских работ</w:t>
      </w:r>
      <w:r w:rsidR="002C6C75">
        <w:rPr>
          <w:bCs/>
          <w:sz w:val="22"/>
        </w:rPr>
        <w:t xml:space="preserve"> по</w:t>
      </w:r>
      <w:r w:rsidR="006572B2">
        <w:rPr>
          <w:bCs/>
          <w:sz w:val="22"/>
        </w:rPr>
        <w:t xml:space="preserve"> </w:t>
      </w:r>
      <w:r w:rsidR="00F94330">
        <w:rPr>
          <w:sz w:val="22"/>
        </w:rPr>
        <w:t>объект</w:t>
      </w:r>
      <w:r w:rsidR="002C6C75">
        <w:rPr>
          <w:sz w:val="22"/>
        </w:rPr>
        <w:t>у</w:t>
      </w:r>
      <w:r w:rsidR="006572B2">
        <w:rPr>
          <w:sz w:val="22"/>
        </w:rPr>
        <w:t>:</w:t>
      </w:r>
      <w:r w:rsidR="00AA0201">
        <w:rPr>
          <w:sz w:val="22"/>
        </w:rPr>
        <w:t xml:space="preserve"> </w:t>
      </w:r>
    </w:p>
    <w:p w14:paraId="154EFA1B" w14:textId="77777777" w:rsidR="005A2FD8" w:rsidRPr="00CC21F3" w:rsidRDefault="006572B2" w:rsidP="00AA0201">
      <w:pPr>
        <w:spacing w:after="0"/>
        <w:ind w:right="-284"/>
        <w:jc w:val="center"/>
        <w:rPr>
          <w:sz w:val="22"/>
        </w:rPr>
      </w:pPr>
      <w:r>
        <w:rPr>
          <w:sz w:val="22"/>
        </w:rPr>
        <w:t>«</w:t>
      </w:r>
      <w:r w:rsidR="00CC21F3">
        <w:rPr>
          <w:rFonts w:cs="Times New Roman"/>
          <w:sz w:val="22"/>
        </w:rPr>
        <w:t xml:space="preserve">Реконструкция причала №17 для обработки судов типа </w:t>
      </w:r>
      <w:r w:rsidR="00CC21F3" w:rsidRPr="00CC21F3">
        <w:rPr>
          <w:rFonts w:cs="Times New Roman"/>
          <w:sz w:val="22"/>
          <w:lang w:val="en-US"/>
        </w:rPr>
        <w:t>Capesize</w:t>
      </w:r>
      <w:r w:rsidR="00F94330">
        <w:rPr>
          <w:sz w:val="22"/>
        </w:rPr>
        <w:t xml:space="preserve">» </w:t>
      </w:r>
    </w:p>
    <w:p w14:paraId="11DDA2F8" w14:textId="77777777" w:rsidR="00025220" w:rsidRPr="00F94330" w:rsidRDefault="00025220" w:rsidP="00AA0201">
      <w:pPr>
        <w:spacing w:after="0"/>
        <w:ind w:right="-284"/>
        <w:jc w:val="center"/>
        <w:rPr>
          <w:sz w:val="22"/>
        </w:rPr>
      </w:pPr>
    </w:p>
    <w:tbl>
      <w:tblPr>
        <w:tblW w:w="10580" w:type="dxa"/>
        <w:tblInd w:w="137" w:type="dxa"/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101"/>
        <w:gridCol w:w="6770"/>
      </w:tblGrid>
      <w:tr w:rsidR="006B5F9A" w:rsidRPr="0050148D" w14:paraId="135A0959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D0AB" w14:textId="77777777" w:rsidR="007170B7" w:rsidRPr="0050148D" w:rsidRDefault="007170B7" w:rsidP="00F1669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14:paraId="6C6F2262" w14:textId="77777777" w:rsidR="007170B7" w:rsidRPr="0050148D" w:rsidRDefault="007170B7" w:rsidP="00F1669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09F3" w14:textId="77777777" w:rsidR="007170B7" w:rsidRPr="0050148D" w:rsidRDefault="007170B7" w:rsidP="00F16692">
            <w:pPr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b/>
                <w:color w:val="000000" w:themeColor="text1"/>
                <w:sz w:val="20"/>
                <w:szCs w:val="20"/>
              </w:rPr>
              <w:t>Наименование основных данных и требований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B554" w14:textId="77777777" w:rsidR="007170B7" w:rsidRPr="0050148D" w:rsidRDefault="007170B7" w:rsidP="00F16692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b/>
                <w:color w:val="000000" w:themeColor="text1"/>
                <w:sz w:val="20"/>
                <w:szCs w:val="20"/>
              </w:rPr>
              <w:t>Основные данные и требования</w:t>
            </w:r>
          </w:p>
        </w:tc>
      </w:tr>
      <w:tr w:rsidR="006B5F9A" w:rsidRPr="0050148D" w14:paraId="44310655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46CB" w14:textId="77777777" w:rsidR="00DF0126" w:rsidRPr="0050148D" w:rsidRDefault="00DF0126" w:rsidP="00542128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9AB6" w14:textId="77777777" w:rsidR="00DF0126" w:rsidRPr="0050148D" w:rsidRDefault="003F2718" w:rsidP="006572B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Расположение объекта проектирования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FE1A" w14:textId="77777777" w:rsidR="00DF0126" w:rsidRPr="0050148D" w:rsidRDefault="006572B2" w:rsidP="00201AF6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Место строительства</w:t>
            </w:r>
            <w:r w:rsidR="005523F8"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объекта: г. Мурманск, Нижне-Ростинское шоссе, д. 1 (</w:t>
            </w:r>
            <w:r w:rsidR="00322DA8">
              <w:rPr>
                <w:rFonts w:cs="Times New Roman"/>
                <w:color w:val="000000" w:themeColor="text1"/>
                <w:sz w:val="20"/>
                <w:szCs w:val="20"/>
              </w:rPr>
              <w:t xml:space="preserve">территория Заказчика, </w:t>
            </w:r>
            <w:r w:rsidR="00704F1B">
              <w:rPr>
                <w:rFonts w:cs="Times New Roman"/>
                <w:color w:val="000000" w:themeColor="text1"/>
                <w:sz w:val="20"/>
                <w:szCs w:val="20"/>
              </w:rPr>
              <w:t>Мурманский морской торговый порт</w:t>
            </w:r>
            <w:r w:rsidR="003123CF"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, в </w:t>
            </w:r>
            <w:r w:rsidR="00CC21F3" w:rsidRPr="0050148D">
              <w:rPr>
                <w:rFonts w:cs="Times New Roman"/>
                <w:color w:val="000000" w:themeColor="text1"/>
                <w:sz w:val="20"/>
                <w:szCs w:val="20"/>
              </w:rPr>
              <w:t>районе причала</w:t>
            </w:r>
            <w:r w:rsidR="003123CF"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№17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</w:tc>
      </w:tr>
      <w:tr w:rsidR="006B5F9A" w:rsidRPr="0050148D" w14:paraId="14DADE19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CD162" w14:textId="77777777" w:rsidR="00DF0126" w:rsidRPr="0050148D" w:rsidRDefault="00DF0126" w:rsidP="00542128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962A8" w14:textId="77777777" w:rsidR="00DF0126" w:rsidRPr="0050148D" w:rsidRDefault="003F2718" w:rsidP="00F1669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Предмет договора</w:t>
            </w:r>
          </w:p>
          <w:p w14:paraId="6C9AC0DD" w14:textId="77777777" w:rsidR="00F01998" w:rsidRPr="0050148D" w:rsidRDefault="00F01998" w:rsidP="00F1669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C59D" w14:textId="77777777" w:rsidR="00F01998" w:rsidRPr="0050148D" w:rsidRDefault="001B21B9" w:rsidP="00CC21F3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Выполнение прое</w:t>
            </w:r>
            <w:r w:rsidR="006C6B12">
              <w:rPr>
                <w:rFonts w:cs="Times New Roman"/>
                <w:color w:val="000000" w:themeColor="text1"/>
                <w:sz w:val="20"/>
                <w:szCs w:val="20"/>
              </w:rPr>
              <w:t xml:space="preserve">ктно-изыскательских работ </w:t>
            </w:r>
            <w:r w:rsidR="006572B2" w:rsidRPr="0050148D">
              <w:rPr>
                <w:rFonts w:cs="Times New Roman"/>
                <w:color w:val="000000" w:themeColor="text1"/>
                <w:sz w:val="20"/>
                <w:szCs w:val="20"/>
              </w:rPr>
              <w:t>по объ</w:t>
            </w:r>
            <w:r w:rsidR="001E5B21" w:rsidRPr="0050148D">
              <w:rPr>
                <w:rFonts w:cs="Times New Roman"/>
                <w:color w:val="000000" w:themeColor="text1"/>
                <w:sz w:val="20"/>
                <w:szCs w:val="20"/>
              </w:rPr>
              <w:t>екту</w:t>
            </w:r>
            <w:r w:rsidR="00F868C2" w:rsidRPr="0050148D"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  <w:r w:rsidR="006572B2"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C21F3" w:rsidRPr="00CC21F3">
              <w:rPr>
                <w:rFonts w:cs="Times New Roman"/>
                <w:color w:val="000000" w:themeColor="text1"/>
                <w:sz w:val="20"/>
                <w:szCs w:val="20"/>
              </w:rPr>
              <w:t xml:space="preserve">«Реконструкция причала №17 для обработки судов типа Capesize» </w:t>
            </w:r>
            <w:r w:rsidR="009B67A8" w:rsidRPr="0050148D">
              <w:rPr>
                <w:rFonts w:cs="Times New Roman"/>
                <w:color w:val="000000" w:themeColor="text1"/>
                <w:sz w:val="20"/>
                <w:szCs w:val="20"/>
              </w:rPr>
              <w:t>(далее – Объект)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B5F9A" w:rsidRPr="0050148D" w14:paraId="55B47E58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1231" w14:textId="77777777" w:rsidR="00DF0126" w:rsidRPr="0050148D" w:rsidRDefault="00DF0126" w:rsidP="00542128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29C" w14:textId="77777777" w:rsidR="00DF0126" w:rsidRPr="0050148D" w:rsidRDefault="003F2718" w:rsidP="00F16692">
            <w:pPr>
              <w:spacing w:after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Заказчик, застройщик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3F72" w14:textId="77777777" w:rsidR="00D409A6" w:rsidRPr="00310342" w:rsidRDefault="00D409A6" w:rsidP="00D409A6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bCs/>
                <w:color w:val="000000" w:themeColor="text1"/>
                <w:sz w:val="20"/>
                <w:szCs w:val="20"/>
                <w:lang w:bidi="ru-RU"/>
              </w:rPr>
              <w:t>Общество с ограниченной ответственностью «Мурманский балкерный терминал» (ООО «МБТ»).</w:t>
            </w:r>
          </w:p>
          <w:p w14:paraId="1486CD29" w14:textId="77777777" w:rsidR="00D409A6" w:rsidRPr="0050148D" w:rsidRDefault="00B279FF" w:rsidP="00D409A6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</w:rPr>
              <w:t>А</w:t>
            </w:r>
            <w:r w:rsidR="00D409A6" w:rsidRPr="0050148D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дрес: </w:t>
            </w:r>
            <w:r w:rsidR="00D409A6" w:rsidRPr="0050148D">
              <w:rPr>
                <w:rFonts w:cs="Times New Roman"/>
                <w:color w:val="000000" w:themeColor="text1"/>
                <w:sz w:val="20"/>
                <w:szCs w:val="20"/>
              </w:rPr>
              <w:t>183038, г. Мурманск, Портовый проезд, д.19.</w:t>
            </w:r>
          </w:p>
          <w:p w14:paraId="12796215" w14:textId="77777777" w:rsidR="00156833" w:rsidRPr="0050148D" w:rsidRDefault="00D409A6" w:rsidP="00B279FF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i/>
                <w:color w:val="000000" w:themeColor="text1"/>
                <w:sz w:val="20"/>
                <w:szCs w:val="20"/>
              </w:rPr>
              <w:t>Почтовый адрес: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183038, г. Мурманск, пр. Ленина, д. 82А, а/я 709.</w:t>
            </w:r>
          </w:p>
        </w:tc>
      </w:tr>
      <w:tr w:rsidR="00735A90" w:rsidRPr="0050148D" w14:paraId="3D378CF8" w14:textId="77777777" w:rsidTr="00E20125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D116" w14:textId="77777777" w:rsidR="00735A90" w:rsidRPr="0050148D" w:rsidRDefault="00735A90" w:rsidP="00735A90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E7AC" w14:textId="77777777" w:rsidR="00735A90" w:rsidRPr="0050148D" w:rsidRDefault="00735A90" w:rsidP="00735A90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918C" w14:textId="77777777" w:rsidR="00F55277" w:rsidRPr="0050148D" w:rsidRDefault="00F55277" w:rsidP="00F55277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Бюджет ФГУП «Росморпорт» - для реконструкции причал</w:t>
            </w:r>
            <w:r w:rsidR="00330759">
              <w:rPr>
                <w:rFonts w:cs="Times New Roman"/>
                <w:color w:val="000000" w:themeColor="text1"/>
                <w:sz w:val="20"/>
                <w:szCs w:val="20"/>
              </w:rPr>
              <w:t xml:space="preserve">а 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№17</w:t>
            </w:r>
            <w:r w:rsidR="00823178"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и железнодорожной эстакады между причалами №16 и №17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0E145618" w14:textId="77777777" w:rsidR="00735A90" w:rsidRPr="0050148D" w:rsidRDefault="00F55277" w:rsidP="00F55277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Бюджет Заказчика – для всех прочих объектов.</w:t>
            </w:r>
          </w:p>
        </w:tc>
      </w:tr>
      <w:tr w:rsidR="006B5F9A" w:rsidRPr="0050148D" w14:paraId="77C5603E" w14:textId="77777777" w:rsidTr="00E20125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CD0E" w14:textId="77777777" w:rsidR="00735A90" w:rsidRPr="0050148D" w:rsidRDefault="00735A90" w:rsidP="00735A90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4615" w14:textId="77777777" w:rsidR="00735A90" w:rsidRPr="0050148D" w:rsidRDefault="00735A90" w:rsidP="00352449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Вид строительства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615" w14:textId="77777777" w:rsidR="00735A90" w:rsidRPr="00B96CE1" w:rsidRDefault="00352449" w:rsidP="00B96CE1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Н</w:t>
            </w:r>
            <w:r w:rsidR="00735A90" w:rsidRPr="0050148D">
              <w:rPr>
                <w:rFonts w:cs="Times New Roman"/>
                <w:color w:val="000000" w:themeColor="text1"/>
                <w:sz w:val="20"/>
                <w:szCs w:val="20"/>
              </w:rPr>
              <w:t>овое строительство</w:t>
            </w:r>
            <w:r w:rsidR="003123CF"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и </w:t>
            </w:r>
            <w:r w:rsidR="00F55277" w:rsidRPr="0050148D">
              <w:rPr>
                <w:rFonts w:cs="Times New Roman"/>
                <w:color w:val="000000" w:themeColor="text1"/>
                <w:sz w:val="20"/>
                <w:szCs w:val="20"/>
              </w:rPr>
              <w:t>реконструкция</w:t>
            </w:r>
            <w:r w:rsidR="00735A90"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6B5F9A" w:rsidRPr="0050148D" w14:paraId="50CA2AEF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28B3" w14:textId="77777777" w:rsidR="00735A90" w:rsidRPr="0050148D" w:rsidRDefault="00735A90" w:rsidP="00735A90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56BC" w14:textId="77777777" w:rsidR="00735A90" w:rsidRPr="0050148D" w:rsidRDefault="003123CF" w:rsidP="00735A90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Последовательность и перечень выполняемых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3FDD" w14:textId="77777777" w:rsidR="00735A90" w:rsidRPr="0050148D" w:rsidRDefault="00735A90" w:rsidP="00F55277">
            <w:pPr>
              <w:widowControl w:val="0"/>
              <w:suppressLineNumbers/>
              <w:tabs>
                <w:tab w:val="left" w:pos="431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Выполнение работ провести в следующей последовательности:</w:t>
            </w:r>
          </w:p>
          <w:p w14:paraId="7002EBC1" w14:textId="77777777" w:rsidR="003123CF" w:rsidRPr="0050148D" w:rsidRDefault="003123CF" w:rsidP="002C1B1F">
            <w:pPr>
              <w:pStyle w:val="af2"/>
              <w:widowControl w:val="0"/>
              <w:numPr>
                <w:ilvl w:val="0"/>
                <w:numId w:val="20"/>
              </w:numPr>
              <w:suppressLineNumbers/>
              <w:tabs>
                <w:tab w:val="left" w:pos="431"/>
              </w:tabs>
              <w:snapToGri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основных технических решений (ОТР);</w:t>
            </w:r>
          </w:p>
          <w:p w14:paraId="3B1B4FA9" w14:textId="77777777" w:rsidR="003123CF" w:rsidRPr="0050148D" w:rsidRDefault="003123CF" w:rsidP="002C1B1F">
            <w:pPr>
              <w:pStyle w:val="af2"/>
              <w:widowControl w:val="0"/>
              <w:numPr>
                <w:ilvl w:val="0"/>
                <w:numId w:val="20"/>
              </w:numPr>
              <w:suppressLineNumbers/>
              <w:tabs>
                <w:tab w:val="left" w:pos="431"/>
              </w:tabs>
              <w:snapToGri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обследования;</w:t>
            </w:r>
          </w:p>
          <w:p w14:paraId="21CBECAC" w14:textId="77777777" w:rsidR="003123CF" w:rsidRPr="0050148D" w:rsidRDefault="003123CF" w:rsidP="002C1B1F">
            <w:pPr>
              <w:pStyle w:val="af2"/>
              <w:widowControl w:val="0"/>
              <w:numPr>
                <w:ilvl w:val="0"/>
                <w:numId w:val="20"/>
              </w:numPr>
              <w:suppressLineNumbers/>
              <w:tabs>
                <w:tab w:val="left" w:pos="431"/>
              </w:tabs>
              <w:snapToGri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инженерных изысканий;</w:t>
            </w:r>
          </w:p>
          <w:p w14:paraId="27435A01" w14:textId="77777777" w:rsidR="003123CF" w:rsidRPr="0050148D" w:rsidRDefault="003123CF" w:rsidP="002C1B1F">
            <w:pPr>
              <w:pStyle w:val="af2"/>
              <w:widowControl w:val="0"/>
              <w:numPr>
                <w:ilvl w:val="0"/>
                <w:numId w:val="20"/>
              </w:numPr>
              <w:suppressLineNumbers/>
              <w:tabs>
                <w:tab w:val="left" w:pos="431"/>
              </w:tabs>
              <w:snapToGri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проектной документации</w:t>
            </w:r>
            <w:r w:rsidR="00CC21F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 смета</w:t>
            </w: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5DE091D5" w14:textId="77777777" w:rsidR="00F55277" w:rsidRPr="0050148D" w:rsidRDefault="003123CF" w:rsidP="002C1B1F">
            <w:pPr>
              <w:pStyle w:val="af2"/>
              <w:widowControl w:val="0"/>
              <w:numPr>
                <w:ilvl w:val="0"/>
                <w:numId w:val="20"/>
              </w:numPr>
              <w:suppressLineNumbers/>
              <w:tabs>
                <w:tab w:val="left" w:pos="431"/>
              </w:tabs>
              <w:snapToGri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Прохождение государственной экологической экспертизы и государственной эксп</w:t>
            </w:r>
            <w:r w:rsidR="00F55277"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ертизы пр</w:t>
            </w:r>
            <w:r w:rsidR="007E0E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оектной документации, </w:t>
            </w: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результатов инженерных изысканий и сметной </w:t>
            </w:r>
            <w:r w:rsidR="00F55277"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стоимости;</w:t>
            </w:r>
          </w:p>
          <w:p w14:paraId="0B477E6F" w14:textId="77777777" w:rsidR="003123CF" w:rsidRPr="0050148D" w:rsidRDefault="003123CF" w:rsidP="002C1B1F">
            <w:pPr>
              <w:pStyle w:val="af2"/>
              <w:widowControl w:val="0"/>
              <w:numPr>
                <w:ilvl w:val="0"/>
                <w:numId w:val="20"/>
              </w:numPr>
              <w:suppressLineNumbers/>
              <w:tabs>
                <w:tab w:val="left" w:pos="431"/>
              </w:tabs>
              <w:snapToGri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Разработка рабочей документации.</w:t>
            </w:r>
          </w:p>
        </w:tc>
      </w:tr>
      <w:tr w:rsidR="00EF7146" w:rsidRPr="0050148D" w14:paraId="39914C78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FF05" w14:textId="77777777" w:rsidR="00EF7146" w:rsidRPr="0050148D" w:rsidRDefault="00EF7146" w:rsidP="00735A90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47BF" w14:textId="77777777" w:rsidR="00EF7146" w:rsidRPr="0050148D" w:rsidRDefault="00EF7146" w:rsidP="00735A90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Выделение этапов, очередей и пусковых комплексов. Сроки и условии ввода в эксплуатацию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37A3" w14:textId="77777777" w:rsidR="00EF7146" w:rsidRPr="0050148D" w:rsidRDefault="00E250F9" w:rsidP="00EF7146">
            <w:pPr>
              <w:widowControl w:val="0"/>
              <w:suppressLineNumbers/>
              <w:tabs>
                <w:tab w:val="left" w:pos="431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Выделение этапов не требуется.</w:t>
            </w:r>
          </w:p>
        </w:tc>
      </w:tr>
      <w:tr w:rsidR="00963512" w:rsidRPr="0050148D" w14:paraId="1927C8D0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72EF" w14:textId="77777777" w:rsidR="00963512" w:rsidRPr="0050148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FE69" w14:textId="77777777" w:rsidR="00963512" w:rsidRPr="0050148D" w:rsidRDefault="00963512" w:rsidP="0096351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Намечаемая цель, состав основных объектов проектирования и предъявляемые к ним требования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D5D7" w14:textId="77777777" w:rsidR="00F84D6A" w:rsidRPr="0026275B" w:rsidRDefault="00F84D6A" w:rsidP="00F84D6A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  <w:u w:val="single"/>
              </w:rPr>
            </w:pPr>
            <w:r w:rsidRPr="0026275B">
              <w:rPr>
                <w:rFonts w:cs="Times New Roman"/>
                <w:color w:val="000000" w:themeColor="text1"/>
                <w:sz w:val="20"/>
                <w:szCs w:val="20"/>
                <w:u w:val="single"/>
              </w:rPr>
              <w:t>8.1. Перечень основных технико-экономические показателей объектов проектирования</w:t>
            </w:r>
            <w:r w:rsidR="00E250F9">
              <w:rPr>
                <w:rFonts w:cs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A2C6ED3" w14:textId="77777777" w:rsidR="00963512" w:rsidRPr="0026275B" w:rsidRDefault="00963512" w:rsidP="00963512">
            <w:pPr>
              <w:numPr>
                <w:ilvl w:val="1"/>
                <w:numId w:val="23"/>
              </w:numPr>
              <w:tabs>
                <w:tab w:val="clear" w:pos="567"/>
                <w:tab w:val="num" w:pos="207"/>
              </w:tabs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color w:val="000000"/>
                <w:sz w:val="20"/>
                <w:szCs w:val="20"/>
              </w:rPr>
              <w:t xml:space="preserve">Реконструкция </w:t>
            </w:r>
            <w:r w:rsidRPr="0026275B">
              <w:rPr>
                <w:rFonts w:cs="Times New Roman"/>
                <w:sz w:val="20"/>
                <w:szCs w:val="20"/>
              </w:rPr>
              <w:t xml:space="preserve">причала №17 и </w:t>
            </w:r>
            <w:r w:rsidRPr="0026275B">
              <w:rPr>
                <w:rFonts w:cs="Times New Roman"/>
                <w:bCs/>
                <w:sz w:val="20"/>
                <w:szCs w:val="20"/>
              </w:rPr>
              <w:t>железнодорожной эстакады между причалами №16 и №17</w:t>
            </w:r>
            <w:r w:rsidRPr="0026275B">
              <w:rPr>
                <w:rFonts w:cs="Times New Roman"/>
                <w:sz w:val="20"/>
                <w:szCs w:val="20"/>
              </w:rPr>
              <w:t xml:space="preserve"> для постановки расчётного судна типа</w:t>
            </w:r>
            <w:r w:rsidR="00CD5019">
              <w:rPr>
                <w:rFonts w:cs="Times New Roman"/>
                <w:sz w:val="20"/>
                <w:szCs w:val="20"/>
              </w:rPr>
              <w:t xml:space="preserve"> </w:t>
            </w:r>
            <w:r w:rsidR="006A03C2">
              <w:rPr>
                <w:rFonts w:cs="Times New Roman"/>
                <w:sz w:val="20"/>
                <w:szCs w:val="20"/>
                <w:lang w:val="en-US"/>
              </w:rPr>
              <w:t>Capesize</w:t>
            </w:r>
            <w:r w:rsidRPr="0026275B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25A466B3" w14:textId="77777777" w:rsidR="00310342" w:rsidRPr="0026275B" w:rsidRDefault="00310342" w:rsidP="00963512">
            <w:pPr>
              <w:numPr>
                <w:ilvl w:val="1"/>
                <w:numId w:val="23"/>
              </w:numPr>
              <w:tabs>
                <w:tab w:val="clear" w:pos="567"/>
                <w:tab w:val="num" w:pos="207"/>
              </w:tabs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sz w:val="20"/>
                <w:szCs w:val="20"/>
              </w:rPr>
              <w:t>Предусмотре</w:t>
            </w:r>
            <w:r w:rsidR="00017038" w:rsidRPr="0026275B">
              <w:rPr>
                <w:rFonts w:cs="Times New Roman"/>
                <w:sz w:val="20"/>
                <w:szCs w:val="20"/>
              </w:rPr>
              <w:t xml:space="preserve">ть реконструкцию причалов №16 </w:t>
            </w:r>
            <w:r w:rsidRPr="0026275B">
              <w:rPr>
                <w:rFonts w:cs="Times New Roman"/>
                <w:sz w:val="20"/>
                <w:szCs w:val="20"/>
              </w:rPr>
              <w:t xml:space="preserve">и №18 в объёме, необходимом для </w:t>
            </w:r>
            <w:r w:rsidR="00353731" w:rsidRPr="0026275B">
              <w:rPr>
                <w:rFonts w:cs="Times New Roman"/>
                <w:sz w:val="20"/>
                <w:szCs w:val="20"/>
              </w:rPr>
              <w:t>осуществления</w:t>
            </w:r>
            <w:r w:rsidR="00017038" w:rsidRPr="0026275B">
              <w:rPr>
                <w:rFonts w:cs="Times New Roman"/>
                <w:sz w:val="20"/>
                <w:szCs w:val="20"/>
              </w:rPr>
              <w:t xml:space="preserve"> </w:t>
            </w:r>
            <w:r w:rsidRPr="0026275B">
              <w:rPr>
                <w:rFonts w:cs="Times New Roman"/>
                <w:sz w:val="20"/>
                <w:szCs w:val="20"/>
              </w:rPr>
              <w:t xml:space="preserve">обработки судов типа </w:t>
            </w:r>
            <w:r w:rsidR="006A03C2">
              <w:rPr>
                <w:rFonts w:cs="Times New Roman"/>
                <w:sz w:val="20"/>
                <w:szCs w:val="20"/>
                <w:lang w:val="en-US"/>
              </w:rPr>
              <w:t>Capesize</w:t>
            </w:r>
            <w:r w:rsidR="00CD5019" w:rsidRPr="0026275B">
              <w:rPr>
                <w:rFonts w:cs="Times New Roman"/>
                <w:sz w:val="20"/>
                <w:szCs w:val="20"/>
              </w:rPr>
              <w:t xml:space="preserve"> </w:t>
            </w:r>
            <w:r w:rsidRPr="0026275B">
              <w:rPr>
                <w:rFonts w:cs="Times New Roman"/>
                <w:sz w:val="20"/>
                <w:szCs w:val="20"/>
              </w:rPr>
              <w:t>на причале №17.</w:t>
            </w:r>
          </w:p>
          <w:p w14:paraId="2F04B6E6" w14:textId="77777777" w:rsidR="00823178" w:rsidRPr="0026275B" w:rsidRDefault="00823178" w:rsidP="00963512">
            <w:pPr>
              <w:numPr>
                <w:ilvl w:val="1"/>
                <w:numId w:val="23"/>
              </w:numPr>
              <w:tabs>
                <w:tab w:val="clear" w:pos="567"/>
                <w:tab w:val="num" w:pos="207"/>
              </w:tabs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sz w:val="20"/>
                <w:szCs w:val="20"/>
              </w:rPr>
              <w:t>При реконструкции железнодорожной эстакады между причалами №16 и №17, причала №17 учесть перспективное развитие территории в соответствии с утверждённым Заказчиком планом перспективного Мурма</w:t>
            </w:r>
            <w:r w:rsidR="00201AF6" w:rsidRPr="0026275B">
              <w:rPr>
                <w:rFonts w:cs="Times New Roman"/>
                <w:sz w:val="20"/>
                <w:szCs w:val="20"/>
              </w:rPr>
              <w:t>нского морского торгового порта, в районе причалов №№17-19</w:t>
            </w:r>
            <w:r w:rsidRPr="0026275B">
              <w:rPr>
                <w:rFonts w:cs="Times New Roman"/>
                <w:sz w:val="20"/>
                <w:szCs w:val="20"/>
              </w:rPr>
              <w:t>.</w:t>
            </w:r>
          </w:p>
          <w:p w14:paraId="62E94F2C" w14:textId="77777777" w:rsidR="003B4D1E" w:rsidRPr="0026275B" w:rsidRDefault="006A03C2" w:rsidP="003B4D1E">
            <w:pPr>
              <w:numPr>
                <w:ilvl w:val="1"/>
                <w:numId w:val="23"/>
              </w:numPr>
              <w:tabs>
                <w:tab w:val="clear" w:pos="567"/>
                <w:tab w:val="num" w:pos="207"/>
              </w:tabs>
              <w:suppressAutoHyphens w:val="0"/>
              <w:spacing w:after="0"/>
              <w:ind w:left="0" w:firstLine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Реконструкция существующего склада ЖРК</w:t>
            </w:r>
            <w:r>
              <w:rPr>
                <w:rFonts w:cs="Times New Roman"/>
                <w:sz w:val="20"/>
                <w:szCs w:val="20"/>
              </w:rPr>
              <w:t xml:space="preserve"> под накопление судовых партий для судов типа </w:t>
            </w:r>
            <w:r>
              <w:rPr>
                <w:rFonts w:cs="Times New Roman"/>
                <w:sz w:val="20"/>
                <w:szCs w:val="20"/>
                <w:lang w:val="en-US"/>
              </w:rPr>
              <w:t>Capesize</w:t>
            </w:r>
            <w:r w:rsidR="008559FE">
              <w:rPr>
                <w:rFonts w:cs="Times New Roman"/>
                <w:sz w:val="20"/>
                <w:szCs w:val="20"/>
              </w:rPr>
              <w:t>.</w:t>
            </w:r>
          </w:p>
          <w:p w14:paraId="2B8F3EFA" w14:textId="77777777" w:rsidR="006D4ACC" w:rsidRPr="0026275B" w:rsidRDefault="003B4D1E" w:rsidP="00991E96">
            <w:pPr>
              <w:pStyle w:val="af8"/>
              <w:spacing w:after="0"/>
              <w:ind w:firstLine="218"/>
              <w:jc w:val="both"/>
            </w:pPr>
            <w:r w:rsidRPr="0026275B">
              <w:t>Проектирование объекта ведется по заданию выбранного Заказчиком поставщика оборудования.</w:t>
            </w:r>
          </w:p>
          <w:p w14:paraId="316FB731" w14:textId="77777777" w:rsidR="00963512" w:rsidRPr="0026275B" w:rsidRDefault="00963512" w:rsidP="00963512">
            <w:pPr>
              <w:numPr>
                <w:ilvl w:val="1"/>
                <w:numId w:val="23"/>
              </w:numPr>
              <w:tabs>
                <w:tab w:val="clear" w:pos="567"/>
                <w:tab w:val="num" w:pos="207"/>
              </w:tabs>
              <w:suppressAutoHyphens w:val="0"/>
              <w:spacing w:after="0"/>
              <w:ind w:left="0" w:firstLine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6275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Реконструкция </w:t>
            </w:r>
            <w:r w:rsidR="006A03C2">
              <w:rPr>
                <w:rFonts w:cs="Times New Roman"/>
                <w:color w:val="000000"/>
                <w:sz w:val="20"/>
                <w:szCs w:val="20"/>
              </w:rPr>
              <w:t xml:space="preserve">всех </w:t>
            </w:r>
            <w:r w:rsidRPr="0026275B">
              <w:rPr>
                <w:rFonts w:cs="Times New Roman"/>
                <w:color w:val="000000"/>
                <w:sz w:val="20"/>
                <w:szCs w:val="20"/>
              </w:rPr>
              <w:t>существующих ж/д путей вдоль причала №17</w:t>
            </w:r>
            <w:r w:rsidR="006A03C2">
              <w:rPr>
                <w:rFonts w:cs="Times New Roman"/>
                <w:color w:val="000000"/>
                <w:sz w:val="20"/>
                <w:szCs w:val="20"/>
              </w:rPr>
              <w:t xml:space="preserve"> и ж/д эстакады между причалами №16 и №17</w:t>
            </w:r>
            <w:r w:rsidRPr="0026275B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25D39963" w14:textId="77777777" w:rsidR="00963512" w:rsidRPr="0026275B" w:rsidRDefault="00963512" w:rsidP="00963512">
            <w:pPr>
              <w:numPr>
                <w:ilvl w:val="1"/>
                <w:numId w:val="23"/>
              </w:numPr>
              <w:tabs>
                <w:tab w:val="clear" w:pos="567"/>
                <w:tab w:val="num" w:pos="207"/>
              </w:tabs>
              <w:suppressAutoHyphens w:val="0"/>
              <w:spacing w:after="0"/>
              <w:ind w:left="0" w:firstLine="17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6275B">
              <w:rPr>
                <w:rFonts w:cs="Times New Roman"/>
                <w:color w:val="000000"/>
                <w:sz w:val="20"/>
                <w:szCs w:val="20"/>
              </w:rPr>
              <w:t>Границами проектирования считается участок погрузочно-разгрузочных работ железорудного концентрата (УПРР ЖРК)</w:t>
            </w:r>
            <w:r w:rsidR="00991E9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01AF6" w:rsidRPr="0026275B">
              <w:rPr>
                <w:rFonts w:cs="Times New Roman"/>
                <w:color w:val="000000"/>
                <w:sz w:val="20"/>
                <w:szCs w:val="20"/>
              </w:rPr>
              <w:t>ООО «МБТ»</w:t>
            </w:r>
            <w:r w:rsidRPr="0026275B">
              <w:rPr>
                <w:rFonts w:cs="Times New Roman"/>
                <w:color w:val="000000"/>
                <w:sz w:val="20"/>
                <w:szCs w:val="20"/>
              </w:rPr>
              <w:t>, а также участок территории, необходимый для устройства сетей (в том числе на время реконструкции). Границы проектирования на акватории включают акваторию внешних подходов к причалам. Границы акваторий, разделение на зоны рабочих, подходных глубин, определить при проектировании. Границы проектирования и изысканий уточняются при проектировании.</w:t>
            </w:r>
          </w:p>
          <w:p w14:paraId="41B0227D" w14:textId="77777777" w:rsidR="00963512" w:rsidRPr="0026275B" w:rsidRDefault="00963512" w:rsidP="00963512">
            <w:pPr>
              <w:numPr>
                <w:ilvl w:val="1"/>
                <w:numId w:val="23"/>
              </w:numPr>
              <w:tabs>
                <w:tab w:val="clear" w:pos="567"/>
                <w:tab w:val="num" w:pos="207"/>
              </w:tabs>
              <w:suppressAutoHyphens w:val="0"/>
              <w:spacing w:after="0"/>
              <w:ind w:left="0" w:firstLine="170"/>
              <w:jc w:val="both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26275B"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 Состав работ:</w:t>
            </w:r>
          </w:p>
          <w:p w14:paraId="1D27DFBE" w14:textId="77777777" w:rsidR="00963512" w:rsidRPr="0026275B" w:rsidRDefault="00963512" w:rsidP="00963512">
            <w:pPr>
              <w:pStyle w:val="af2"/>
              <w:tabs>
                <w:tab w:val="num" w:pos="567"/>
              </w:tabs>
              <w:spacing w:after="0"/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26275B">
              <w:rPr>
                <w:rFonts w:ascii="Times New Roman" w:hAnsi="Times New Roman"/>
                <w:sz w:val="20"/>
                <w:szCs w:val="20"/>
              </w:rPr>
              <w:t>- подготовительные работы на причале и прилегающей территории;</w:t>
            </w:r>
          </w:p>
          <w:p w14:paraId="1DBF36B2" w14:textId="77777777" w:rsidR="00963512" w:rsidRPr="0026275B" w:rsidRDefault="00963512" w:rsidP="00963512">
            <w:pPr>
              <w:pStyle w:val="af2"/>
              <w:tabs>
                <w:tab w:val="num" w:pos="567"/>
              </w:tabs>
              <w:spacing w:after="0"/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26275B">
              <w:rPr>
                <w:rFonts w:ascii="Times New Roman" w:hAnsi="Times New Roman"/>
                <w:sz w:val="20"/>
                <w:szCs w:val="20"/>
              </w:rPr>
              <w:t>- устройство свайного основания, включая шпунтовую оторочку;</w:t>
            </w:r>
          </w:p>
          <w:p w14:paraId="4BA206C2" w14:textId="77777777" w:rsidR="00963512" w:rsidRPr="0026275B" w:rsidRDefault="00963512" w:rsidP="00963512">
            <w:pPr>
              <w:pStyle w:val="af2"/>
              <w:tabs>
                <w:tab w:val="num" w:pos="567"/>
              </w:tabs>
              <w:spacing w:after="0"/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26275B">
              <w:rPr>
                <w:rFonts w:ascii="Times New Roman" w:hAnsi="Times New Roman"/>
                <w:sz w:val="20"/>
                <w:szCs w:val="20"/>
              </w:rPr>
              <w:t>- устройство верхнего строения;</w:t>
            </w:r>
          </w:p>
          <w:p w14:paraId="21EA0DE1" w14:textId="77777777" w:rsidR="00963512" w:rsidRPr="0026275B" w:rsidRDefault="00963512" w:rsidP="00963512">
            <w:pPr>
              <w:pStyle w:val="af2"/>
              <w:tabs>
                <w:tab w:val="num" w:pos="567"/>
              </w:tabs>
              <w:spacing w:after="0"/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26275B">
              <w:rPr>
                <w:rFonts w:ascii="Times New Roman" w:hAnsi="Times New Roman"/>
                <w:sz w:val="20"/>
                <w:szCs w:val="20"/>
              </w:rPr>
              <w:t xml:space="preserve">- обустройство каналов инженерных сетей в пределах границ проектирования; </w:t>
            </w:r>
          </w:p>
          <w:p w14:paraId="2B233C91" w14:textId="77777777" w:rsidR="00E4778C" w:rsidRPr="0026275B" w:rsidRDefault="00963512" w:rsidP="00963512">
            <w:pPr>
              <w:pStyle w:val="af2"/>
              <w:tabs>
                <w:tab w:val="num" w:pos="567"/>
              </w:tabs>
              <w:spacing w:after="0"/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26275B">
              <w:rPr>
                <w:rFonts w:ascii="Times New Roman" w:hAnsi="Times New Roman"/>
                <w:sz w:val="20"/>
                <w:szCs w:val="20"/>
              </w:rPr>
              <w:t xml:space="preserve">- устройство ливневой канализации в </w:t>
            </w:r>
            <w:r w:rsidR="00E4778C" w:rsidRPr="0026275B">
              <w:rPr>
                <w:rFonts w:ascii="Times New Roman" w:hAnsi="Times New Roman"/>
                <w:sz w:val="20"/>
                <w:szCs w:val="20"/>
              </w:rPr>
              <w:t>пределах границ проектирования.</w:t>
            </w:r>
          </w:p>
          <w:p w14:paraId="01D759A0" w14:textId="77777777" w:rsidR="005A2FD8" w:rsidRPr="0026275B" w:rsidRDefault="005A2FD8" w:rsidP="00963512">
            <w:pPr>
              <w:pStyle w:val="af2"/>
              <w:tabs>
                <w:tab w:val="num" w:pos="567"/>
              </w:tabs>
              <w:spacing w:after="0"/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26275B">
              <w:rPr>
                <w:rFonts w:ascii="Times New Roman" w:hAnsi="Times New Roman"/>
                <w:sz w:val="20"/>
                <w:szCs w:val="20"/>
              </w:rPr>
              <w:t>- согласование точки подключения и диаметр сборного коллектора с Проектировщиками локальных очистных сооружений (ЛОС).</w:t>
            </w:r>
          </w:p>
          <w:p w14:paraId="3D960586" w14:textId="77777777" w:rsidR="00963512" w:rsidRPr="0026275B" w:rsidRDefault="00963512" w:rsidP="00963512">
            <w:pPr>
              <w:pStyle w:val="af2"/>
              <w:tabs>
                <w:tab w:val="num" w:pos="567"/>
              </w:tabs>
              <w:spacing w:after="0"/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26275B">
              <w:rPr>
                <w:rFonts w:ascii="Times New Roman" w:hAnsi="Times New Roman"/>
                <w:sz w:val="20"/>
                <w:szCs w:val="20"/>
              </w:rPr>
              <w:t>- реконструкция железнодорожных путей на причале №17</w:t>
            </w:r>
            <w:r w:rsidR="00E250F9">
              <w:rPr>
                <w:rFonts w:ascii="Times New Roman" w:hAnsi="Times New Roman"/>
                <w:sz w:val="20"/>
                <w:szCs w:val="20"/>
              </w:rPr>
              <w:t xml:space="preserve"> и ж/д эстакады между причалами №16 и №17</w:t>
            </w:r>
            <w:r w:rsidRPr="0026275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F5EBA93" w14:textId="77777777" w:rsidR="00963512" w:rsidRPr="0026275B" w:rsidRDefault="00963512" w:rsidP="00963512">
            <w:pPr>
              <w:pStyle w:val="af2"/>
              <w:tabs>
                <w:tab w:val="num" w:pos="567"/>
              </w:tabs>
              <w:spacing w:after="0"/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26275B">
              <w:rPr>
                <w:rFonts w:ascii="Times New Roman" w:hAnsi="Times New Roman"/>
                <w:sz w:val="20"/>
                <w:szCs w:val="20"/>
              </w:rPr>
              <w:t>- реконструкция покрытий территории в пределах границ проектирования;</w:t>
            </w:r>
          </w:p>
          <w:p w14:paraId="30288287" w14:textId="77777777" w:rsidR="00963512" w:rsidRPr="0026275B" w:rsidRDefault="00963512" w:rsidP="00963512">
            <w:pPr>
              <w:pStyle w:val="af2"/>
              <w:tabs>
                <w:tab w:val="num" w:pos="567"/>
              </w:tabs>
              <w:spacing w:after="0"/>
              <w:ind w:left="0" w:firstLine="170"/>
              <w:rPr>
                <w:rFonts w:ascii="Times New Roman" w:hAnsi="Times New Roman"/>
                <w:sz w:val="20"/>
                <w:szCs w:val="20"/>
              </w:rPr>
            </w:pPr>
            <w:r w:rsidRPr="0026275B">
              <w:rPr>
                <w:rFonts w:ascii="Times New Roman" w:hAnsi="Times New Roman"/>
                <w:sz w:val="20"/>
                <w:szCs w:val="20"/>
              </w:rPr>
              <w:t>- выполнение дноуглубительных работ.</w:t>
            </w:r>
          </w:p>
          <w:p w14:paraId="1D2448D1" w14:textId="77777777" w:rsidR="00391C1B" w:rsidRPr="0026275B" w:rsidRDefault="00963512" w:rsidP="005A2FD8">
            <w:pPr>
              <w:numPr>
                <w:ilvl w:val="1"/>
                <w:numId w:val="23"/>
              </w:numPr>
              <w:tabs>
                <w:tab w:val="clear" w:pos="567"/>
                <w:tab w:val="num" w:pos="207"/>
              </w:tabs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sz w:val="20"/>
                <w:szCs w:val="20"/>
              </w:rPr>
              <w:t>Рассчитать допустимую осадку при выполнении условий по созданию глубин, разработать условия безопасного маневрирования и стоянки судов при установленной допустимой осадке.</w:t>
            </w:r>
          </w:p>
          <w:p w14:paraId="140A3040" w14:textId="77777777" w:rsidR="00E4778C" w:rsidRPr="0026275B" w:rsidRDefault="00E4778C" w:rsidP="00E4778C">
            <w:pPr>
              <w:suppressAutoHyphens w:val="0"/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  <w:p w14:paraId="65E9D52C" w14:textId="77777777" w:rsidR="00E4778C" w:rsidRPr="0026275B" w:rsidRDefault="00E4778C" w:rsidP="00E4778C">
            <w:pPr>
              <w:widowControl w:val="0"/>
              <w:suppressLineNumbers/>
              <w:tabs>
                <w:tab w:val="left" w:pos="202"/>
              </w:tabs>
              <w:snapToGrid w:val="0"/>
              <w:spacing w:after="0"/>
              <w:ind w:left="170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  <w:lang w:eastAsia="ru-RU" w:bidi="ru-RU"/>
              </w:rPr>
            </w:pPr>
            <w:r w:rsidRPr="0026275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  <w:lang w:eastAsia="ru-RU" w:bidi="ru-RU"/>
              </w:rPr>
              <w:t>8.</w:t>
            </w:r>
            <w:r w:rsidR="00E250F9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  <w:lang w:eastAsia="ru-RU" w:bidi="ru-RU"/>
              </w:rPr>
              <w:t>2</w:t>
            </w:r>
            <w:r w:rsidRPr="0026275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shd w:val="clear" w:color="auto" w:fill="FFFFFF"/>
                <w:lang w:eastAsia="ru-RU" w:bidi="ru-RU"/>
              </w:rPr>
              <w:t>. Грузооборот:</w:t>
            </w:r>
          </w:p>
          <w:p w14:paraId="56A3F597" w14:textId="77777777" w:rsidR="00E4778C" w:rsidRPr="0026275B" w:rsidRDefault="00E4778C" w:rsidP="00E4778C">
            <w:pPr>
              <w:widowControl w:val="0"/>
              <w:suppressLineNumbers/>
              <w:tabs>
                <w:tab w:val="left" w:pos="202"/>
              </w:tabs>
              <w:snapToGrid w:val="0"/>
              <w:spacing w:after="0"/>
              <w:ind w:left="170"/>
              <w:jc w:val="both"/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- </w:t>
            </w:r>
            <w:r w:rsidR="00A80761"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Существующий – </w:t>
            </w:r>
            <w:r w:rsidR="00CC21F3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>3,8</w:t>
            </w:r>
            <w:r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млн.</w:t>
            </w:r>
            <w:r w:rsidR="00A34FC4"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>т./год;</w:t>
            </w:r>
          </w:p>
          <w:p w14:paraId="6B117E51" w14:textId="77777777" w:rsidR="00E4778C" w:rsidRPr="0026275B" w:rsidRDefault="00E4778C" w:rsidP="00E250F9">
            <w:pPr>
              <w:widowControl w:val="0"/>
              <w:suppressLineNumbers/>
              <w:tabs>
                <w:tab w:val="left" w:pos="202"/>
              </w:tabs>
              <w:snapToGrid w:val="0"/>
              <w:spacing w:after="0"/>
              <w:ind w:left="17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- Проектируемый, после ввода </w:t>
            </w:r>
            <w:r w:rsidR="00A80761"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объектов </w:t>
            </w:r>
            <w:r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>в эксплуатацию</w:t>
            </w:r>
            <w:r w:rsidR="00A80761"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– </w:t>
            </w:r>
            <w:r w:rsidR="00E250F9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  <w:r w:rsidR="00CC21F3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>,3</w:t>
            </w:r>
            <w:r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млн.</w:t>
            </w:r>
            <w:r w:rsidR="003B4D1E"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26275B">
              <w:rPr>
                <w:rFonts w:eastAsia="Times New Roman" w:cs="Times New Roman"/>
                <w:bCs/>
                <w:sz w:val="20"/>
                <w:szCs w:val="20"/>
                <w:shd w:val="clear" w:color="auto" w:fill="FFFFFF"/>
                <w:lang w:eastAsia="ru-RU" w:bidi="ru-RU"/>
              </w:rPr>
              <w:t>т./год;</w:t>
            </w:r>
          </w:p>
        </w:tc>
      </w:tr>
      <w:tr w:rsidR="00963512" w:rsidRPr="0050148D" w14:paraId="151A2F18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8FE2" w14:textId="77777777" w:rsidR="00963512" w:rsidRPr="0050148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8D0B" w14:textId="77777777" w:rsidR="00963512" w:rsidRPr="0050148D" w:rsidRDefault="00963512" w:rsidP="0096351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Требования и условия при разработке природоохранных мер и мероприятий по минимизации негативного воздействия проводимых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C4D2" w14:textId="77777777" w:rsidR="00963512" w:rsidRPr="0050148D" w:rsidRDefault="00963512" w:rsidP="00963512">
            <w:pPr>
              <w:pStyle w:val="af2"/>
              <w:numPr>
                <w:ilvl w:val="0"/>
                <w:numId w:val="11"/>
              </w:numPr>
              <w:suppressAutoHyphens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Представляемые проектные материалы должны соответствовать требованиям природоохранного, санитарноэпидемиологического законодательства РФ, учитывать особенности проведения работ.</w:t>
            </w:r>
          </w:p>
          <w:p w14:paraId="01A5A6BA" w14:textId="77777777" w:rsidR="00963512" w:rsidRPr="0050148D" w:rsidRDefault="00963512" w:rsidP="00963512">
            <w:pPr>
              <w:pStyle w:val="af2"/>
              <w:numPr>
                <w:ilvl w:val="0"/>
                <w:numId w:val="11"/>
              </w:numPr>
              <w:suppressAutoHyphens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Проектные решения должны обеспечить предотвращение и (или) снижение возможного негативного воздействия строительных работ на окружающую среду и рациональному использованию природных ресурсов.</w:t>
            </w:r>
          </w:p>
          <w:p w14:paraId="4AF9D967" w14:textId="77777777" w:rsidR="00963512" w:rsidRPr="0050148D" w:rsidRDefault="00963512" w:rsidP="00963512">
            <w:pPr>
              <w:pStyle w:val="af2"/>
              <w:numPr>
                <w:ilvl w:val="0"/>
                <w:numId w:val="11"/>
              </w:numPr>
              <w:suppressAutoHyphens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Разработать раздел проектной документации «Перечень мероприятий по охране окружающей среды» в соответствии с требованиями действующего законодательства РФ и международными документами, в т. ч. в соответствии с требованиями:</w:t>
            </w:r>
          </w:p>
          <w:p w14:paraId="6E162839" w14:textId="77777777" w:rsidR="00FF2AE7" w:rsidRPr="0050148D" w:rsidRDefault="00FF2AE7" w:rsidP="00FF2AE7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- ст. 65 Водного кодекса Российской Федера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ции от 03.06.2006 № 74-ФЗ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14:paraId="6311F5E9" w14:textId="77777777" w:rsidR="00963512" w:rsidRPr="0050148D" w:rsidRDefault="00963512" w:rsidP="00963512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- Федерального з</w:t>
            </w:r>
            <w:r w:rsidR="00D2125C">
              <w:rPr>
                <w:rFonts w:cs="Times New Roman"/>
                <w:color w:val="000000" w:themeColor="text1"/>
                <w:sz w:val="20"/>
                <w:szCs w:val="20"/>
              </w:rPr>
              <w:t>акона от 31.07.1998 № 155-ФЗ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«О внутренних морских водах, территориальном море и прилегающей зоне Российской Федерации»;</w:t>
            </w:r>
          </w:p>
          <w:p w14:paraId="4313D85E" w14:textId="77777777" w:rsidR="00FF2AE7" w:rsidRDefault="00FF2AE7" w:rsidP="00FF2AE7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- ГОСТ 17.1.3.08-82. Охрана природы. Гидросфера. Правила контроля качества морских вод;</w:t>
            </w:r>
          </w:p>
          <w:p w14:paraId="6B605720" w14:textId="77777777" w:rsidR="00963512" w:rsidRPr="0050148D" w:rsidRDefault="00963512" w:rsidP="00963512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D1EAB" w:rsidRPr="003D1EAB">
              <w:rPr>
                <w:rFonts w:cs="Times New Roman"/>
                <w:color w:val="000000" w:themeColor="text1"/>
                <w:sz w:val="20"/>
                <w:szCs w:val="20"/>
              </w:rPr>
              <w:t>Постановление Главного государственного санитар</w:t>
            </w:r>
            <w:r w:rsidR="000014DD">
              <w:rPr>
                <w:rFonts w:cs="Times New Roman"/>
                <w:color w:val="000000" w:themeColor="text1"/>
                <w:sz w:val="20"/>
                <w:szCs w:val="20"/>
              </w:rPr>
              <w:t xml:space="preserve">ного врача РФ от 28.01.2021 N 3 </w:t>
            </w:r>
            <w:r w:rsidR="003D1EAB" w:rsidRPr="003D1EAB">
              <w:rPr>
                <w:rFonts w:cs="Times New Roman"/>
                <w:color w:val="000000" w:themeColor="text1"/>
                <w:sz w:val="20"/>
                <w:szCs w:val="20"/>
              </w:rPr>
              <w:t>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14:paraId="69FB63AE" w14:textId="77777777" w:rsidR="00963512" w:rsidRDefault="00963512" w:rsidP="00FF2AE7">
            <w:pPr>
              <w:tabs>
                <w:tab w:val="left" w:pos="0"/>
              </w:tabs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FF2AE7" w:rsidRPr="00776F5D">
              <w:rPr>
                <w:rFonts w:cs="Times New Roman"/>
                <w:color w:val="000000" w:themeColor="text1"/>
                <w:sz w:val="20"/>
                <w:szCs w:val="20"/>
              </w:rPr>
      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</w:t>
            </w:r>
            <w:r w:rsidR="00FF2AE7">
              <w:rPr>
                <w:rFonts w:cs="Times New Roman"/>
                <w:color w:val="000000" w:themeColor="text1"/>
                <w:sz w:val="20"/>
                <w:szCs w:val="20"/>
              </w:rPr>
              <w:t xml:space="preserve"> мероприятий";</w:t>
            </w:r>
          </w:p>
          <w:p w14:paraId="6C2BEA31" w14:textId="77777777" w:rsidR="00FF2AE7" w:rsidRPr="0050148D" w:rsidRDefault="00FF2AE7" w:rsidP="00FF2AE7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902E8D" w:rsidRPr="00902E8D">
              <w:rPr>
                <w:rFonts w:cs="Times New Roman"/>
                <w:color w:val="000000" w:themeColor="text1"/>
                <w:sz w:val="20"/>
                <w:szCs w:val="20"/>
              </w:rPr>
              <w:t>Приказ Минприроды России от 01.12.2020 N 999 «Об утверждении требований к материалам оценки воздействия на окружающую среду»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;</w:t>
            </w:r>
          </w:p>
          <w:p w14:paraId="6BC44DCA" w14:textId="77777777" w:rsidR="00963512" w:rsidRPr="0050148D" w:rsidRDefault="00963512" w:rsidP="00963512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- РД 52.24.609-2013 Организация и проведение наблюдений за содержанием загрязняющих веществ в донных отложениях водных объектов и др.;</w:t>
            </w:r>
          </w:p>
          <w:p w14:paraId="64E91F1D" w14:textId="77777777" w:rsidR="00963512" w:rsidRPr="0050148D" w:rsidRDefault="00963512" w:rsidP="00963512">
            <w:pPr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- других документов в области охраны окружающей среды.</w:t>
            </w:r>
          </w:p>
          <w:p w14:paraId="5E5B888E" w14:textId="77777777" w:rsidR="00963512" w:rsidRPr="0050148D" w:rsidRDefault="00963512" w:rsidP="00963512">
            <w:pPr>
              <w:pStyle w:val="af2"/>
              <w:numPr>
                <w:ilvl w:val="0"/>
                <w:numId w:val="11"/>
              </w:numPr>
              <w:suppressAutoHyphens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составе раздела предусмотреть:</w:t>
            </w:r>
          </w:p>
          <w:p w14:paraId="78929470" w14:textId="77777777" w:rsidR="00963512" w:rsidRPr="0050148D" w:rsidRDefault="00963512" w:rsidP="00963512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- оценку воздействия на окружающую среду и разработать перечень мер по её охране;</w:t>
            </w:r>
          </w:p>
          <w:p w14:paraId="2A557943" w14:textId="77777777" w:rsidR="00963512" w:rsidRPr="0050148D" w:rsidRDefault="00963512" w:rsidP="00963512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- расчёт ущерба водным биологическим ресурсам и среде их обитания в натуральных показателях;</w:t>
            </w:r>
          </w:p>
          <w:p w14:paraId="2C19BA76" w14:textId="77777777" w:rsidR="00963512" w:rsidRPr="0050148D" w:rsidRDefault="00963512" w:rsidP="00963512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- перечень и порядок исполнения практических мероприятий по компенсации ущерба, наносимого водным биологическим ресурсам, предусматривающие осуществление мероприятий по искусственному воспроизводству и (или) рыбохозяйственной мелиорации водных объектов (статьи 34-40 Федерального закона №7 «Об охране окружающей сре</w:t>
            </w:r>
            <w:r w:rsidR="00D2125C">
              <w:rPr>
                <w:rFonts w:cs="Times New Roman"/>
                <w:color w:val="000000" w:themeColor="text1"/>
                <w:sz w:val="20"/>
                <w:szCs w:val="20"/>
              </w:rPr>
              <w:t xml:space="preserve">ды» от 10.01.2002 с изменениями, 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статьи</w:t>
            </w:r>
            <w:r w:rsidR="00D2125C">
              <w:rPr>
                <w:rFonts w:cs="Times New Roman"/>
                <w:color w:val="000000" w:themeColor="text1"/>
                <w:sz w:val="20"/>
                <w:szCs w:val="20"/>
              </w:rPr>
              <w:t xml:space="preserve"> 50 Федерального закона №166-ФЗ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«О рыболовстве и сохранении водных биологических ресурсов» с изменениями);</w:t>
            </w:r>
          </w:p>
          <w:p w14:paraId="72130067" w14:textId="77777777" w:rsidR="00963512" w:rsidRPr="0050148D" w:rsidRDefault="00963512" w:rsidP="00963512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- разработку перечня мероприятий по предотвращению (сокращению) выбросов и сбросов вредных веществ в окружающую среду;</w:t>
            </w:r>
          </w:p>
          <w:p w14:paraId="5E0370D1" w14:textId="77777777" w:rsidR="00963512" w:rsidRPr="0050148D" w:rsidRDefault="00963512" w:rsidP="00963512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- при разработке мероприятий и расчёте затрат по утилизации отходов учитывать в том числе требования Федерального </w:t>
            </w:r>
            <w:r w:rsidR="00D2125C">
              <w:rPr>
                <w:rFonts w:cs="Times New Roman"/>
                <w:color w:val="000000" w:themeColor="text1"/>
                <w:sz w:val="20"/>
                <w:szCs w:val="20"/>
              </w:rPr>
              <w:t>закона от 24.06.1998 №89-</w:t>
            </w:r>
            <w:r w:rsidR="003D1EAB">
              <w:rPr>
                <w:rFonts w:cs="Times New Roman"/>
                <w:color w:val="000000" w:themeColor="text1"/>
                <w:sz w:val="20"/>
                <w:szCs w:val="20"/>
              </w:rPr>
              <w:t xml:space="preserve">ФЗ </w:t>
            </w:r>
            <w:r w:rsidR="003D1EAB" w:rsidRPr="0050148D">
              <w:rPr>
                <w:rFonts w:cs="Times New Roman"/>
                <w:color w:val="000000" w:themeColor="text1"/>
                <w:sz w:val="20"/>
                <w:szCs w:val="20"/>
              </w:rPr>
              <w:t>«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Об отходах производства и потребления».</w:t>
            </w:r>
          </w:p>
          <w:p w14:paraId="450BF670" w14:textId="77777777" w:rsidR="00963512" w:rsidRPr="0050148D" w:rsidRDefault="00963512" w:rsidP="00963512">
            <w:pPr>
              <w:pStyle w:val="af2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намеченные природоохранные мероприятия;</w:t>
            </w:r>
          </w:p>
          <w:p w14:paraId="76FA11D5" w14:textId="77777777" w:rsidR="00963512" w:rsidRPr="0050148D" w:rsidRDefault="00963512" w:rsidP="00963512">
            <w:pPr>
              <w:pStyle w:val="af2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расчет компенсационных платежей за загрязнение окружающей среды (отдельно за загрязнение воздуха и водной среды) и затрат на природоохранные мероприятия, направленные на компенсацию ущерба водным биологическим ресурсам в период капитального ремонта, строительства и эксплуатации;</w:t>
            </w:r>
          </w:p>
          <w:p w14:paraId="728B0ED6" w14:textId="77777777" w:rsidR="00963512" w:rsidRPr="0050148D" w:rsidRDefault="00963512" w:rsidP="00963512">
            <w:pPr>
              <w:pStyle w:val="af2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 предложения по предельно-допустимым выбросам загрязняющих веществ (ЗВ) в атмосферу, нормативам предельно-допустимых сбросов и нормативам образования и размещения отходов на период капитального ремонта, строительства и эксплуатации;</w:t>
            </w:r>
          </w:p>
          <w:p w14:paraId="5BC52EB0" w14:textId="77777777" w:rsidR="00963512" w:rsidRPr="0050148D" w:rsidRDefault="00963512" w:rsidP="00963512">
            <w:pPr>
              <w:pStyle w:val="af2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результатам расчета вреда водным биологическим ресурсам разработать (при необходимости) предложения по возмещению вреда водным биоресурсам и среде их обитания посредством выполнения мероприятий, указанных в постановлении Правительства РФ от 29.04.2013 № 380.</w:t>
            </w:r>
          </w:p>
          <w:p w14:paraId="369CF506" w14:textId="77777777" w:rsidR="00963512" w:rsidRPr="0050148D" w:rsidRDefault="00963512" w:rsidP="00963512">
            <w:pPr>
              <w:pStyle w:val="af2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Отдельным томом разработать (при необходимости) комплексную программу экологического мониторинга и контроля на всех этапах реализации намечаемой хозяйственной и иной, деятельности куда включить следующие предложения по организации экологического мониторинга на период строительства и эксплуатации объекта: </w:t>
            </w:r>
          </w:p>
          <w:p w14:paraId="3E70ADEA" w14:textId="77777777" w:rsidR="00963512" w:rsidRPr="0050148D" w:rsidRDefault="00963512" w:rsidP="00963512">
            <w:pPr>
              <w:pStyle w:val="af2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определить этапы, задачи и цели экологического мониторинга; </w:t>
            </w:r>
          </w:p>
          <w:p w14:paraId="03CCAF78" w14:textId="77777777" w:rsidR="00963512" w:rsidRPr="0050148D" w:rsidRDefault="00963512" w:rsidP="00963512">
            <w:pPr>
              <w:pStyle w:val="af2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привести описание объектов мониторинга (компоненты природной среды и факторы воздействия); </w:t>
            </w:r>
          </w:p>
          <w:p w14:paraId="5E7450AE" w14:textId="77777777" w:rsidR="00963512" w:rsidRPr="0050148D" w:rsidRDefault="00963512" w:rsidP="00963512">
            <w:pPr>
              <w:pStyle w:val="af2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представить предложения по организации экологического мониторинга для периодов строительства, эксплуатации и снятия с эксплуатации объекта (с указанием мест отбора проб и проведения инструментальных измерений);</w:t>
            </w:r>
          </w:p>
          <w:p w14:paraId="2F4804FE" w14:textId="77777777" w:rsidR="00963512" w:rsidRPr="0050148D" w:rsidRDefault="00963512" w:rsidP="00963512">
            <w:pPr>
              <w:pStyle w:val="af2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привести принципы построения системы экологического мониторинга. Описание структуры экологического мониторинга (информационно-измерительная сеть, информационно-управляющая подсистема).</w:t>
            </w:r>
          </w:p>
          <w:p w14:paraId="78F45FAF" w14:textId="77777777" w:rsidR="00963512" w:rsidRPr="0050148D" w:rsidRDefault="00963512" w:rsidP="00963512">
            <w:pPr>
              <w:pStyle w:val="af2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Провести мероприятия по информированию общественности (общественные обсуждения) в соответствии </w:t>
            </w:r>
            <w:r w:rsidR="00902E8D" w:rsidRPr="00902E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Приказом Минприроды России от 01.12.2020 N 999 «Об утверждении требований к материалам оценки воздействия на окружающую среду»</w:t>
            </w:r>
            <w:r w:rsidR="00902E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 обеспечить проведение общественных обсуждений документации. Результаты этих обсуждений должны быть документально оформлены, отражены в материалах ОВОС и представлены в надзорные органы для получения соответствующих согласований с учетом общественного мнения. </w:t>
            </w:r>
          </w:p>
          <w:p w14:paraId="5207AD7E" w14:textId="77777777" w:rsidR="00963512" w:rsidRPr="0050148D" w:rsidRDefault="00963512" w:rsidP="00963512">
            <w:pPr>
              <w:pStyle w:val="af2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Получить согласование Федерального агентства по рыболовству в порядке, предусмотренном постановлением Правительства Российской Федерации от 30.04.2013 № 384 «О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обитания».</w:t>
            </w:r>
          </w:p>
          <w:p w14:paraId="0B978A6D" w14:textId="77777777" w:rsidR="00963512" w:rsidRPr="0050148D" w:rsidRDefault="00963512" w:rsidP="00963512">
            <w:pPr>
              <w:pStyle w:val="af2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Представить (при необходимости) оценку воздействия намечаемой хозяйственной деятельности на биологические ресурсы с учетом основных антропогенных факторов (загрязнение нефтепродуктами, отходами и т.д.) в штатных и аварийных ситуациях. Разработать меры, направленные на предотвращение и смягчение данного воздействия.</w:t>
            </w:r>
          </w:p>
          <w:p w14:paraId="4FA62E4B" w14:textId="77777777" w:rsidR="00963512" w:rsidRPr="0050148D" w:rsidRDefault="00963512" w:rsidP="00963512">
            <w:pPr>
              <w:pStyle w:val="af2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минимизации возникновения возможных аварийных ситуаций и ликвидации последствий их воздействия на экосистему региона должны предусматривать возможные аварийные ситуации, которые могут возникнуть при капитальном ремонте и строительстве Объекта в результате: транспортных аварий; пожаров и взрывов (с возможным последующим горением) на судах; проявления опасных геофизических, геологических, метеорологических и гидрологических явлений; террористических актов, а также должны  содержать расчеты масштабов вероятных зон действия поражающих факторов в результате всех возможных аварийных ситуаций (при разливе судового топлива учесть его максимально возможные заправочные объемы).</w:t>
            </w:r>
          </w:p>
          <w:p w14:paraId="354AE404" w14:textId="77777777" w:rsidR="00963512" w:rsidRPr="0050148D" w:rsidRDefault="00963512" w:rsidP="00963512">
            <w:pPr>
              <w:pStyle w:val="af2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Направить проектную документацию в Росприроднадзор для проведения государственной экологической экспертизы. Получить положительное заключение государственной экологической экспертизы, утверждённое приказом Росприроднадзора.</w:t>
            </w:r>
          </w:p>
        </w:tc>
      </w:tr>
      <w:tr w:rsidR="00963512" w:rsidRPr="0050148D" w14:paraId="2767F3BF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63B1" w14:textId="77777777" w:rsidR="00963512" w:rsidRPr="0050148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4B13" w14:textId="77777777" w:rsidR="00963512" w:rsidRPr="0050148D" w:rsidRDefault="00963512" w:rsidP="0096351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Требования к разработке дополнительных разделов документации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0692" w14:textId="77777777" w:rsidR="00963512" w:rsidRPr="0050148D" w:rsidRDefault="00963512" w:rsidP="00EF7146">
            <w:pPr>
              <w:keepNext/>
              <w:keepLines/>
              <w:widowControl w:val="0"/>
              <w:suppressLineNumbers/>
              <w:spacing w:after="0"/>
              <w:ind w:firstLine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Разработка технической части конкурсной документации для проведения конкурса по выбору подрядчика на выполнение строительно-монтажных работ по Объекту</w:t>
            </w:r>
            <w:r w:rsidR="00EF7146"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и поставщика технологического оборудования..</w:t>
            </w:r>
          </w:p>
        </w:tc>
      </w:tr>
      <w:tr w:rsidR="00963512" w:rsidRPr="0050148D" w14:paraId="30D2576C" w14:textId="77777777" w:rsidTr="00E20125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9EA8" w14:textId="77777777" w:rsidR="00963512" w:rsidRPr="0050148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7CAF" w14:textId="77777777" w:rsidR="00963512" w:rsidRPr="0050148D" w:rsidRDefault="00963512" w:rsidP="0096351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Основные технико-экономические показатели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0FD66" w14:textId="6A88A9C4" w:rsidR="00963512" w:rsidRPr="00017038" w:rsidRDefault="005E501A" w:rsidP="002C2E25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017038">
              <w:rPr>
                <w:rFonts w:cs="Times New Roman"/>
                <w:b/>
                <w:sz w:val="20"/>
                <w:szCs w:val="20"/>
                <w:u w:val="single"/>
              </w:rPr>
              <w:t>1</w:t>
            </w:r>
            <w:r w:rsidR="002568C0">
              <w:rPr>
                <w:rFonts w:cs="Times New Roman"/>
                <w:b/>
                <w:sz w:val="20"/>
                <w:szCs w:val="20"/>
                <w:u w:val="single"/>
              </w:rPr>
              <w:t>1</w:t>
            </w:r>
            <w:r w:rsidR="00963512" w:rsidRPr="00017038">
              <w:rPr>
                <w:rFonts w:cs="Times New Roman"/>
                <w:b/>
                <w:sz w:val="20"/>
                <w:szCs w:val="20"/>
                <w:u w:val="single"/>
              </w:rPr>
              <w:t>.1. Краткая характеристика причала №17:</w:t>
            </w:r>
          </w:p>
          <w:p w14:paraId="0095F1E6" w14:textId="77777777" w:rsidR="00963512" w:rsidRPr="00017038" w:rsidRDefault="00963512" w:rsidP="002C2E25">
            <w:pPr>
              <w:pStyle w:val="aff1"/>
              <w:ind w:firstLine="17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>- Паспортом установлены следующие основные характеристики:</w:t>
            </w:r>
          </w:p>
          <w:p w14:paraId="136DAEBE" w14:textId="77777777" w:rsidR="00963512" w:rsidRPr="00017038" w:rsidRDefault="002C2E25" w:rsidP="002C2E2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 xml:space="preserve">Год </w:t>
            </w: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постройки</w:t>
            </w: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 xml:space="preserve"> – 1931</w:t>
            </w:r>
            <w:r w:rsidR="00963512" w:rsidRPr="00017038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71D56C9D" w14:textId="77777777" w:rsidR="002C2E25" w:rsidRPr="00017038" w:rsidRDefault="002C2E25" w:rsidP="002C2E2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Год последней реконструкции – 1973;</w:t>
            </w:r>
          </w:p>
          <w:p w14:paraId="23B4B437" w14:textId="77777777" w:rsidR="00963512" w:rsidRPr="00017038" w:rsidRDefault="000871EF" w:rsidP="002C2E2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Длина причала - </w:t>
            </w:r>
            <w:r w:rsidR="002C2E25"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247,4</w:t>
            </w:r>
            <w:r w:rsidR="00963512"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м; </w:t>
            </w:r>
          </w:p>
          <w:p w14:paraId="667276DF" w14:textId="77777777" w:rsidR="00963512" w:rsidRPr="00017038" w:rsidRDefault="002C2E25" w:rsidP="002C2E2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Ширина причала – 34 м;</w:t>
            </w:r>
          </w:p>
          <w:p w14:paraId="5047417F" w14:textId="77777777" w:rsidR="00963512" w:rsidRPr="00017038" w:rsidRDefault="002C2E25" w:rsidP="002C2E2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Проектная глубина - 12,77 м;</w:t>
            </w:r>
          </w:p>
          <w:p w14:paraId="58A881F9" w14:textId="77777777" w:rsidR="002C2E25" w:rsidRPr="00017038" w:rsidRDefault="002C2E25" w:rsidP="002C2E2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Класс сооружения – III;</w:t>
            </w:r>
          </w:p>
          <w:p w14:paraId="538F0951" w14:textId="77777777" w:rsidR="002C2E25" w:rsidRPr="00017038" w:rsidRDefault="002C2E25" w:rsidP="002C2E25">
            <w:pPr>
              <w:pStyle w:val="aff1"/>
              <w:numPr>
                <w:ilvl w:val="0"/>
                <w:numId w:val="9"/>
              </w:numPr>
              <w:ind w:left="147" w:firstLine="17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Конструктивный тип причального сооружения – вертикальная стенка - экранированный заанкерный больверк.</w:t>
            </w:r>
          </w:p>
          <w:p w14:paraId="31655CCA" w14:textId="77777777" w:rsidR="00963512" w:rsidRPr="00017038" w:rsidRDefault="00963512" w:rsidP="002C2E25">
            <w:pPr>
              <w:pStyle w:val="aff1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A58E99" w14:textId="0DED0C00" w:rsidR="00963512" w:rsidRPr="00017038" w:rsidRDefault="002568C0" w:rsidP="002C2E25">
            <w:pPr>
              <w:pStyle w:val="aff1"/>
              <w:ind w:firstLine="17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11</w:t>
            </w:r>
            <w:r w:rsidR="00963512" w:rsidRPr="0001703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.2 Краткая характеристика железнодорожной эстакады между причалами №16 и №17:</w:t>
            </w:r>
          </w:p>
          <w:p w14:paraId="225C3590" w14:textId="77777777" w:rsidR="002C2E25" w:rsidRPr="00017038" w:rsidRDefault="002C2E25" w:rsidP="002C2E25">
            <w:pPr>
              <w:pStyle w:val="aff1"/>
              <w:ind w:firstLine="17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>- Паспортом установлены следующие основные характеристики:</w:t>
            </w:r>
          </w:p>
          <w:p w14:paraId="467F8EB5" w14:textId="77777777" w:rsidR="000871EF" w:rsidRPr="00017038" w:rsidRDefault="000871EF" w:rsidP="000871EF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>Назначение – подъездная ж/д эстакада;</w:t>
            </w:r>
          </w:p>
          <w:p w14:paraId="269294D7" w14:textId="77777777" w:rsidR="000871EF" w:rsidRPr="00017038" w:rsidRDefault="000871EF" w:rsidP="000871EF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>Тип сооружения – эстакада;</w:t>
            </w:r>
          </w:p>
          <w:p w14:paraId="6064C2D6" w14:textId="77777777" w:rsidR="000871EF" w:rsidRPr="00017038" w:rsidRDefault="000871EF" w:rsidP="000871EF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 xml:space="preserve">Год </w:t>
            </w: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постройки</w:t>
            </w: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 xml:space="preserve"> – 2001;</w:t>
            </w:r>
          </w:p>
          <w:p w14:paraId="14937791" w14:textId="77777777" w:rsidR="000871EF" w:rsidRPr="00017038" w:rsidRDefault="000871EF" w:rsidP="000871EF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Длина -  74,8 м; </w:t>
            </w:r>
          </w:p>
          <w:p w14:paraId="785EB7C2" w14:textId="77777777" w:rsidR="000871EF" w:rsidRPr="00017038" w:rsidRDefault="000871EF" w:rsidP="000871EF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Ширина – от 45,6 до 34,6 м;</w:t>
            </w:r>
          </w:p>
          <w:p w14:paraId="64BC959F" w14:textId="77777777" w:rsidR="00963512" w:rsidRDefault="00963512" w:rsidP="002C2E25">
            <w:pPr>
              <w:pStyle w:val="aff1"/>
              <w:ind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1C4D040" w14:textId="3689C552" w:rsidR="008868C5" w:rsidRPr="00017038" w:rsidRDefault="008868C5" w:rsidP="008868C5">
            <w:pPr>
              <w:widowControl w:val="0"/>
              <w:suppressLineNumbers/>
              <w:tabs>
                <w:tab w:val="left" w:pos="6129"/>
              </w:tabs>
              <w:snapToGrid w:val="0"/>
              <w:spacing w:after="0"/>
              <w:ind w:firstLine="170"/>
              <w:jc w:val="both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017038">
              <w:rPr>
                <w:b/>
                <w:bCs/>
                <w:sz w:val="20"/>
                <w:szCs w:val="20"/>
                <w:u w:val="single"/>
              </w:rPr>
              <w:t>1</w:t>
            </w:r>
            <w:r w:rsidR="002568C0">
              <w:rPr>
                <w:b/>
                <w:bCs/>
                <w:sz w:val="20"/>
                <w:szCs w:val="20"/>
                <w:u w:val="single"/>
              </w:rPr>
              <w:t>1</w:t>
            </w:r>
            <w:r w:rsidRPr="00017038">
              <w:rPr>
                <w:rFonts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>3</w:t>
            </w:r>
            <w:r w:rsidRPr="00017038">
              <w:rPr>
                <w:rFonts w:cs="Times New Roman"/>
                <w:b/>
                <w:sz w:val="20"/>
                <w:szCs w:val="20"/>
                <w:u w:val="single"/>
              </w:rPr>
              <w:t>. Кр</w:t>
            </w:r>
            <w:r>
              <w:rPr>
                <w:rFonts w:cs="Times New Roman"/>
                <w:b/>
                <w:sz w:val="20"/>
                <w:szCs w:val="20"/>
                <w:u w:val="single"/>
              </w:rPr>
              <w:t>аткая характеристика причала №18</w:t>
            </w:r>
            <w:r w:rsidRPr="00017038">
              <w:rPr>
                <w:rFonts w:cs="Times New Roman"/>
                <w:b/>
                <w:sz w:val="20"/>
                <w:szCs w:val="20"/>
                <w:u w:val="single"/>
              </w:rPr>
              <w:t>:</w:t>
            </w:r>
          </w:p>
          <w:p w14:paraId="6675F8C5" w14:textId="77777777" w:rsidR="008868C5" w:rsidRPr="00017038" w:rsidRDefault="008868C5" w:rsidP="008868C5">
            <w:pPr>
              <w:pStyle w:val="aff1"/>
              <w:ind w:firstLine="17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>- Паспортом установлены следующие основные характеристики:</w:t>
            </w:r>
          </w:p>
          <w:p w14:paraId="56D58F62" w14:textId="77777777" w:rsidR="008868C5" w:rsidRPr="00017038" w:rsidRDefault="008868C5" w:rsidP="008868C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 xml:space="preserve">Год </w:t>
            </w: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постройки</w:t>
            </w:r>
            <w:r w:rsidR="00AD57AA">
              <w:rPr>
                <w:rFonts w:ascii="Times New Roman" w:hAnsi="Times New Roman"/>
                <w:bCs/>
                <w:sz w:val="20"/>
                <w:szCs w:val="20"/>
              </w:rPr>
              <w:t xml:space="preserve"> – 1966</w:t>
            </w:r>
            <w:r w:rsidRPr="00017038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59EA7911" w14:textId="77777777" w:rsidR="008868C5" w:rsidRPr="00017038" w:rsidRDefault="008868C5" w:rsidP="008868C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Длина причала </w:t>
            </w:r>
            <w:r w:rsidR="00AD57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7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232,0</w:t>
            </w: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м; </w:t>
            </w:r>
          </w:p>
          <w:p w14:paraId="1333728C" w14:textId="77777777" w:rsidR="008868C5" w:rsidRPr="00017038" w:rsidRDefault="00AD57AA" w:rsidP="008868C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Ширина причала – 30,0</w:t>
            </w:r>
            <w:r w:rsidR="008868C5"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м;</w:t>
            </w:r>
          </w:p>
          <w:p w14:paraId="37BE1184" w14:textId="77777777" w:rsidR="008868C5" w:rsidRDefault="008868C5" w:rsidP="008868C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Проектная глу</w:t>
            </w:r>
            <w:r w:rsidR="00AD57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бина – 10,66</w:t>
            </w: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м;</w:t>
            </w:r>
          </w:p>
          <w:p w14:paraId="11B2D8B0" w14:textId="77777777" w:rsidR="00AD57AA" w:rsidRPr="00AD57AA" w:rsidRDefault="00AD57AA" w:rsidP="00AD57AA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Навигационная</w:t>
            </w: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глу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бина – 10,26</w:t>
            </w: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м;</w:t>
            </w:r>
          </w:p>
          <w:p w14:paraId="152F825A" w14:textId="77777777" w:rsidR="008868C5" w:rsidRPr="00017038" w:rsidRDefault="008868C5" w:rsidP="008868C5">
            <w:pPr>
              <w:pStyle w:val="aff1"/>
              <w:numPr>
                <w:ilvl w:val="0"/>
                <w:numId w:val="9"/>
              </w:numPr>
              <w:ind w:left="147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Класс сооружения – III;</w:t>
            </w:r>
          </w:p>
          <w:p w14:paraId="5AA862D4" w14:textId="77777777" w:rsidR="008868C5" w:rsidRPr="00AD57AA" w:rsidRDefault="00AD57AA" w:rsidP="005D530A">
            <w:pPr>
              <w:pStyle w:val="aff1"/>
              <w:numPr>
                <w:ilvl w:val="0"/>
                <w:numId w:val="9"/>
              </w:numPr>
              <w:ind w:left="147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57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</w:t>
            </w:r>
            <w:r w:rsidR="008868C5" w:rsidRPr="00AD57A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ип сооружения – вертикальная стенка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8E43855" w14:textId="77777777" w:rsidR="00AD57AA" w:rsidRPr="00AD57AA" w:rsidRDefault="00AD57AA" w:rsidP="005D530A">
            <w:pPr>
              <w:pStyle w:val="aff1"/>
              <w:ind w:left="31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651DC23" w14:textId="7D84C318" w:rsidR="00963512" w:rsidRPr="00017038" w:rsidRDefault="00963512" w:rsidP="002C2E25">
            <w:pPr>
              <w:pStyle w:val="aff1"/>
              <w:ind w:firstLine="170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1703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="002568C0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1</w:t>
            </w:r>
            <w:r w:rsidRPr="0001703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.</w:t>
            </w:r>
            <w:r w:rsidR="008868C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4</w:t>
            </w:r>
            <w:r w:rsidRPr="0001703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. </w:t>
            </w:r>
            <w:r w:rsidR="004A6A16" w:rsidRPr="0001703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Идентификационные сведения </w:t>
            </w:r>
            <w:r w:rsidR="00CB08BC" w:rsidRPr="0001703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гидротехнических сооружени</w:t>
            </w:r>
            <w:r w:rsidR="004A6A16" w:rsidRPr="0001703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й</w:t>
            </w:r>
            <w:r w:rsidRPr="0001703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7D76FA96" w14:textId="77777777" w:rsidR="000B1DD2" w:rsidRPr="00017038" w:rsidRDefault="000B1DD2" w:rsidP="002C2E25">
            <w:pPr>
              <w:numPr>
                <w:ilvl w:val="1"/>
                <w:numId w:val="3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017038">
              <w:rPr>
                <w:rFonts w:cs="Times New Roman"/>
                <w:sz w:val="20"/>
                <w:szCs w:val="20"/>
              </w:rPr>
              <w:t>Назначение: (220.42.91.10.130 код ОКОФ) – Причалы, молы, пирсы и аналогичные сооружения.</w:t>
            </w:r>
          </w:p>
          <w:p w14:paraId="58783E75" w14:textId="77777777" w:rsidR="000B1DD2" w:rsidRPr="00017038" w:rsidRDefault="000B1DD2" w:rsidP="002C2E25">
            <w:pPr>
              <w:numPr>
                <w:ilvl w:val="1"/>
                <w:numId w:val="3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017038">
              <w:rPr>
                <w:rFonts w:cs="Times New Roman"/>
                <w:sz w:val="20"/>
                <w:szCs w:val="20"/>
              </w:rPr>
              <w:t xml:space="preserve"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 </w:t>
            </w:r>
          </w:p>
          <w:p w14:paraId="1800F2FC" w14:textId="77777777" w:rsidR="000B1DD2" w:rsidRPr="00017038" w:rsidRDefault="00F84D6A" w:rsidP="002C2E25">
            <w:pPr>
              <w:spacing w:after="0"/>
              <w:ind w:firstLine="170"/>
              <w:jc w:val="both"/>
              <w:rPr>
                <w:rFonts w:cs="Times New Roman"/>
                <w:sz w:val="20"/>
                <w:szCs w:val="20"/>
              </w:rPr>
            </w:pPr>
            <w:r w:rsidRPr="00017038">
              <w:rPr>
                <w:rFonts w:cs="Times New Roman"/>
                <w:sz w:val="20"/>
                <w:szCs w:val="20"/>
              </w:rPr>
              <w:t>- сооружения</w:t>
            </w:r>
            <w:r w:rsidR="000B1DD2" w:rsidRPr="00017038">
              <w:rPr>
                <w:rFonts w:cs="Times New Roman"/>
                <w:sz w:val="20"/>
                <w:szCs w:val="20"/>
              </w:rPr>
              <w:t xml:space="preserve"> относятся к объектам инфраструктуры морского транспорта в соответствии с п. 5 Технического регламента о безопасности объектов </w:t>
            </w:r>
            <w:r w:rsidR="000B1DD2" w:rsidRPr="00017038">
              <w:rPr>
                <w:rFonts w:cs="Times New Roman"/>
                <w:sz w:val="20"/>
                <w:szCs w:val="20"/>
              </w:rPr>
              <w:lastRenderedPageBreak/>
              <w:t>морского транспорта (утв. постановлением Правительства РФ от 12 августа 2010 г. № 620);</w:t>
            </w:r>
          </w:p>
          <w:p w14:paraId="77767746" w14:textId="77777777" w:rsidR="000B1DD2" w:rsidRPr="00017038" w:rsidRDefault="000B1DD2" w:rsidP="002C2E25">
            <w:pPr>
              <w:spacing w:after="0"/>
              <w:ind w:firstLine="170"/>
              <w:jc w:val="both"/>
              <w:rPr>
                <w:rFonts w:cs="Times New Roman"/>
                <w:sz w:val="20"/>
                <w:szCs w:val="20"/>
              </w:rPr>
            </w:pPr>
            <w:r w:rsidRPr="00017038">
              <w:rPr>
                <w:rFonts w:cs="Times New Roman"/>
                <w:sz w:val="20"/>
                <w:szCs w:val="20"/>
              </w:rPr>
              <w:t>- рассматриваемое сооружение относятся к портовым гидротехническим сооружениям, объектам инфраструктуры морского порта, причалам в соответствии с ст. 4 ФЗ № 261 от 08.11.2007 «О морских портах РФ».</w:t>
            </w:r>
          </w:p>
          <w:p w14:paraId="16CAAE72" w14:textId="77777777" w:rsidR="000B1DD2" w:rsidRPr="00017038" w:rsidRDefault="000B1DD2" w:rsidP="002C2E25">
            <w:pPr>
              <w:numPr>
                <w:ilvl w:val="1"/>
                <w:numId w:val="3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017038">
              <w:rPr>
                <w:rFonts w:cs="Times New Roman"/>
                <w:sz w:val="20"/>
                <w:szCs w:val="20"/>
              </w:rPr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сооружения: определяется при проектировании.</w:t>
            </w:r>
          </w:p>
          <w:p w14:paraId="7893022F" w14:textId="77777777" w:rsidR="000B1DD2" w:rsidRPr="00017038" w:rsidRDefault="000B1DD2" w:rsidP="002C2E25">
            <w:pPr>
              <w:numPr>
                <w:ilvl w:val="1"/>
                <w:numId w:val="3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017038">
              <w:rPr>
                <w:rFonts w:cs="Times New Roman"/>
                <w:sz w:val="20"/>
                <w:szCs w:val="20"/>
              </w:rPr>
              <w:t>Принадлежность к опасным производственным объектам: сооружения относятся к опасным производственным объе</w:t>
            </w:r>
            <w:r w:rsidR="00252B72">
              <w:rPr>
                <w:rFonts w:cs="Times New Roman"/>
                <w:sz w:val="20"/>
                <w:szCs w:val="20"/>
              </w:rPr>
              <w:t xml:space="preserve">ктам, согласно ст. 2 </w:t>
            </w:r>
            <w:r w:rsidRPr="00017038">
              <w:rPr>
                <w:rFonts w:cs="Times New Roman"/>
                <w:sz w:val="20"/>
                <w:szCs w:val="20"/>
              </w:rPr>
              <w:t xml:space="preserve"> </w:t>
            </w:r>
            <w:r w:rsidR="00252B72" w:rsidRPr="00017038">
              <w:rPr>
                <w:sz w:val="20"/>
                <w:szCs w:val="20"/>
              </w:rPr>
              <w:t xml:space="preserve">ФЗ от 21.07.1997 </w:t>
            </w:r>
            <w:r w:rsidR="00252B72">
              <w:rPr>
                <w:sz w:val="20"/>
                <w:szCs w:val="20"/>
              </w:rPr>
              <w:t>№</w:t>
            </w:r>
            <w:r w:rsidR="00252B72" w:rsidRPr="00017038">
              <w:rPr>
                <w:sz w:val="20"/>
                <w:szCs w:val="20"/>
              </w:rPr>
              <w:t>116</w:t>
            </w:r>
            <w:r w:rsidR="00252B72">
              <w:rPr>
                <w:sz w:val="20"/>
                <w:szCs w:val="20"/>
              </w:rPr>
              <w:t>-ФЗ</w:t>
            </w:r>
            <w:r w:rsidR="00252B72" w:rsidRPr="00017038">
              <w:rPr>
                <w:sz w:val="20"/>
                <w:szCs w:val="20"/>
              </w:rPr>
              <w:t xml:space="preserve"> </w:t>
            </w:r>
            <w:r w:rsidRPr="00017038">
              <w:rPr>
                <w:rFonts w:cs="Times New Roman"/>
                <w:sz w:val="20"/>
                <w:szCs w:val="20"/>
              </w:rPr>
              <w:t>«О промышленной безопасности опасных производственных объектов».</w:t>
            </w:r>
          </w:p>
          <w:p w14:paraId="3AC7BCCF" w14:textId="77777777" w:rsidR="000B1DD2" w:rsidRPr="00017038" w:rsidRDefault="000B1DD2" w:rsidP="002C2E25">
            <w:pPr>
              <w:numPr>
                <w:ilvl w:val="1"/>
                <w:numId w:val="3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017038">
              <w:rPr>
                <w:rFonts w:cs="Times New Roman"/>
                <w:sz w:val="20"/>
                <w:szCs w:val="20"/>
              </w:rPr>
              <w:t>Пожарная и взрывопожарная опасность: присутствует.</w:t>
            </w:r>
          </w:p>
          <w:p w14:paraId="1BA3353B" w14:textId="77777777" w:rsidR="000B1DD2" w:rsidRPr="00017038" w:rsidRDefault="000B1DD2" w:rsidP="002C2E25">
            <w:pPr>
              <w:numPr>
                <w:ilvl w:val="1"/>
                <w:numId w:val="3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017038">
              <w:rPr>
                <w:rFonts w:cs="Times New Roman"/>
                <w:sz w:val="20"/>
                <w:szCs w:val="20"/>
              </w:rPr>
              <w:t>Наличие помещений с постоянным пребыванием людей: отсутствует.</w:t>
            </w:r>
          </w:p>
          <w:p w14:paraId="5F3DDEB7" w14:textId="77777777" w:rsidR="000B1DD2" w:rsidRPr="00017038" w:rsidRDefault="000B1DD2" w:rsidP="002C2E25">
            <w:pPr>
              <w:numPr>
                <w:ilvl w:val="1"/>
                <w:numId w:val="3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017038">
              <w:rPr>
                <w:rFonts w:cs="Times New Roman"/>
                <w:sz w:val="20"/>
                <w:szCs w:val="20"/>
              </w:rPr>
              <w:t xml:space="preserve">Уровень ответственности согласно </w:t>
            </w:r>
            <w:r w:rsidR="00252B72" w:rsidRPr="00252B72">
              <w:rPr>
                <w:rFonts w:cs="Times New Roman"/>
                <w:sz w:val="20"/>
                <w:szCs w:val="20"/>
              </w:rPr>
              <w:t xml:space="preserve">ФЗ от 30.12.2009 №384-ФЗ (ред. от 02.07.2013) «Технический регламент о безопасности зданий и сооружений» </w:t>
            </w:r>
            <w:r w:rsidR="00252B72">
              <w:rPr>
                <w:rFonts w:cs="Times New Roman"/>
                <w:sz w:val="20"/>
                <w:szCs w:val="20"/>
              </w:rPr>
              <w:t xml:space="preserve"> </w:t>
            </w:r>
            <w:r w:rsidRPr="00017038">
              <w:rPr>
                <w:rFonts w:cs="Times New Roman"/>
                <w:sz w:val="20"/>
                <w:szCs w:val="20"/>
              </w:rPr>
              <w:t>– повышенный.</w:t>
            </w:r>
          </w:p>
          <w:p w14:paraId="6395FADB" w14:textId="77777777" w:rsidR="000B1DD2" w:rsidRPr="00017038" w:rsidRDefault="000B1DD2" w:rsidP="002C2E25">
            <w:pPr>
              <w:numPr>
                <w:ilvl w:val="1"/>
                <w:numId w:val="31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017038">
              <w:rPr>
                <w:rFonts w:cs="Times New Roman"/>
                <w:sz w:val="20"/>
                <w:szCs w:val="20"/>
              </w:rPr>
              <w:t>Срок службы ГТС назначить 49 лет.</w:t>
            </w:r>
          </w:p>
          <w:p w14:paraId="0BC57E60" w14:textId="77777777" w:rsidR="00825B29" w:rsidRPr="00017038" w:rsidRDefault="000B1DD2" w:rsidP="002C2E25">
            <w:pPr>
              <w:pStyle w:val="aff1"/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sz w:val="20"/>
                <w:szCs w:val="20"/>
              </w:rPr>
              <w:t>Идентификационные признаки могут быть уточнены в ходе работ.</w:t>
            </w:r>
          </w:p>
          <w:p w14:paraId="328DE20C" w14:textId="77777777" w:rsidR="004A6A16" w:rsidRPr="00017038" w:rsidRDefault="004A6A16" w:rsidP="002C2E25">
            <w:pPr>
              <w:pStyle w:val="aff1"/>
              <w:ind w:firstLine="170"/>
              <w:rPr>
                <w:rFonts w:ascii="Times New Roman" w:hAnsi="Times New Roman"/>
                <w:sz w:val="20"/>
                <w:szCs w:val="20"/>
              </w:rPr>
            </w:pPr>
          </w:p>
          <w:p w14:paraId="0825B08B" w14:textId="0D492710" w:rsidR="004A6A16" w:rsidRPr="00017038" w:rsidRDefault="002568C0" w:rsidP="002C2E25">
            <w:pPr>
              <w:pStyle w:val="aff1"/>
              <w:ind w:firstLine="17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11.5</w:t>
            </w:r>
            <w:r w:rsidR="004A6A16" w:rsidRPr="0001703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. </w:t>
            </w:r>
            <w:r w:rsidR="004A6A16" w:rsidRPr="0001703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Идентификационные сведения склада</w:t>
            </w:r>
            <w:r w:rsidR="00B96C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у причала №17</w:t>
            </w:r>
            <w:r w:rsidR="004A6A16" w:rsidRPr="0001703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28F2713B" w14:textId="77777777" w:rsidR="004A6A16" w:rsidRPr="00017038" w:rsidRDefault="004A6A16" w:rsidP="002C2E25">
            <w:pPr>
              <w:pStyle w:val="af2"/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Назначение – </w:t>
            </w:r>
            <w:r w:rsidRPr="0001703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перегрузка,</w:t>
            </w: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01703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временное накопление и хранение минеральных удобрений (код ОКОФ: 210.00.11.10.520 - Здания складов производственных);</w:t>
            </w:r>
          </w:p>
          <w:p w14:paraId="77EEA8C4" w14:textId="77777777" w:rsidR="004A6A16" w:rsidRPr="00017038" w:rsidRDefault="004A6A16" w:rsidP="002C2E25">
            <w:pPr>
              <w:pStyle w:val="af2"/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 - </w:t>
            </w:r>
            <w:r w:rsidRPr="0001703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объекты проектирования относятся к объектам транспортной инфраструктуры (объекты расположены в морском порту и являются частью морского терминала);</w:t>
            </w:r>
          </w:p>
          <w:p w14:paraId="19CD5A39" w14:textId="77777777" w:rsidR="004A6A16" w:rsidRPr="00017038" w:rsidRDefault="004A6A16" w:rsidP="002C2E25">
            <w:pPr>
              <w:pStyle w:val="af2"/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сооружения:</w:t>
            </w:r>
          </w:p>
          <w:p w14:paraId="760AE949" w14:textId="77777777" w:rsidR="004A6A16" w:rsidRPr="00017038" w:rsidRDefault="004A6A16" w:rsidP="002C2E25">
            <w:pPr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jc w:val="both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017038">
              <w:rPr>
                <w:rFonts w:cs="Times New Roman"/>
                <w:i/>
                <w:color w:val="000000" w:themeColor="text1"/>
                <w:sz w:val="20"/>
                <w:szCs w:val="20"/>
              </w:rPr>
              <w:t>В соответствии с СП 14.13330.2018 (таблица 1) категория грунтов, слагающих территорию строительства, по сейсмическим свойствам - III;</w:t>
            </w:r>
          </w:p>
          <w:p w14:paraId="1BA498A6" w14:textId="77777777" w:rsidR="004A6A16" w:rsidRPr="00017038" w:rsidRDefault="004A6A16" w:rsidP="002C2E25">
            <w:pPr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jc w:val="both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017038">
              <w:rPr>
                <w:rFonts w:cs="Times New Roman"/>
                <w:i/>
                <w:color w:val="000000" w:themeColor="text1"/>
                <w:sz w:val="20"/>
                <w:szCs w:val="20"/>
              </w:rPr>
              <w:t>Расчетная сейсмическая интенсивность территории строительства, определенная на основе комплекта карт ОСР - 2016 составляет:</w:t>
            </w:r>
          </w:p>
          <w:p w14:paraId="1480C6FD" w14:textId="77777777" w:rsidR="004A6A16" w:rsidRPr="00017038" w:rsidRDefault="004A6A16" w:rsidP="002C2E25">
            <w:pPr>
              <w:keepNext/>
              <w:keepLines/>
              <w:widowControl w:val="0"/>
              <w:suppressLineNumbers/>
              <w:spacing w:after="0"/>
              <w:ind w:firstLine="170"/>
              <w:jc w:val="both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017038">
              <w:rPr>
                <w:rFonts w:cs="Times New Roman"/>
                <w:i/>
                <w:color w:val="000000" w:themeColor="text1"/>
                <w:sz w:val="20"/>
                <w:szCs w:val="20"/>
              </w:rPr>
              <w:t>- по карте А (10%) – 5 баллов;</w:t>
            </w:r>
          </w:p>
          <w:p w14:paraId="2B5E919B" w14:textId="77777777" w:rsidR="004A6A16" w:rsidRPr="00017038" w:rsidRDefault="004A6A16" w:rsidP="002C2E25">
            <w:pPr>
              <w:keepNext/>
              <w:keepLines/>
              <w:widowControl w:val="0"/>
              <w:suppressLineNumbers/>
              <w:spacing w:after="0"/>
              <w:ind w:firstLine="170"/>
              <w:jc w:val="both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017038">
              <w:rPr>
                <w:rFonts w:cs="Times New Roman"/>
                <w:i/>
                <w:color w:val="000000" w:themeColor="text1"/>
                <w:sz w:val="20"/>
                <w:szCs w:val="20"/>
              </w:rPr>
              <w:t>- по карте В (5%) – 6 баллов;</w:t>
            </w:r>
          </w:p>
          <w:p w14:paraId="6604BBE7" w14:textId="77777777" w:rsidR="004A6A16" w:rsidRPr="00017038" w:rsidRDefault="004A6A16" w:rsidP="002C2E25">
            <w:pPr>
              <w:keepNext/>
              <w:keepLines/>
              <w:widowControl w:val="0"/>
              <w:suppressLineNumbers/>
              <w:spacing w:after="0"/>
              <w:ind w:firstLine="170"/>
              <w:jc w:val="both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017038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- по карте С (1%) – 7 баллов. </w:t>
            </w:r>
          </w:p>
          <w:p w14:paraId="5EA96987" w14:textId="77777777" w:rsidR="004A6A16" w:rsidRPr="00017038" w:rsidRDefault="004A6A16" w:rsidP="002C2E25">
            <w:pPr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jc w:val="both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017038">
              <w:rPr>
                <w:rFonts w:cs="Times New Roman"/>
                <w:i/>
                <w:color w:val="000000" w:themeColor="text1"/>
                <w:sz w:val="20"/>
                <w:szCs w:val="20"/>
              </w:rPr>
              <w:t>Территория не относится к районам развития карста, склоновые процессы отсутствуют.</w:t>
            </w:r>
          </w:p>
          <w:p w14:paraId="24424D5E" w14:textId="77777777" w:rsidR="004A6A16" w:rsidRPr="00017038" w:rsidRDefault="004A6A16" w:rsidP="002C2E25">
            <w:pPr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jc w:val="both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017038">
              <w:rPr>
                <w:rFonts w:cs="Times New Roman"/>
                <w:i/>
                <w:color w:val="000000" w:themeColor="text1"/>
                <w:sz w:val="20"/>
                <w:szCs w:val="20"/>
              </w:rPr>
              <w:t>В соответствии с СП 50-101-2004 территория строительства относится ко II (средней) категории инженерно-геологических условий</w:t>
            </w:r>
          </w:p>
          <w:p w14:paraId="1E9EC327" w14:textId="77777777" w:rsidR="004A6A16" w:rsidRPr="00017038" w:rsidRDefault="004A6A16" w:rsidP="002C2E25">
            <w:pPr>
              <w:pStyle w:val="af2"/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Сейсмичность уточнить в ходе выполнения инженерных изысканий</w:t>
            </w:r>
          </w:p>
          <w:p w14:paraId="4BB164E4" w14:textId="77777777" w:rsidR="004A6A16" w:rsidRPr="00017038" w:rsidRDefault="004A6A16" w:rsidP="002C2E25">
            <w:pPr>
              <w:pStyle w:val="af2"/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Принадлежность к опасным производственным объектам </w:t>
            </w:r>
            <w:r w:rsidRPr="0001703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– не относится;</w:t>
            </w:r>
          </w:p>
          <w:p w14:paraId="6F7861BB" w14:textId="77777777" w:rsidR="004A6A16" w:rsidRPr="00017038" w:rsidRDefault="004A6A16" w:rsidP="002C2E25">
            <w:pPr>
              <w:pStyle w:val="af2"/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Пожарная и взрывопожарная опасность - </w:t>
            </w:r>
            <w:r w:rsidRPr="0001703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присутствует</w:t>
            </w: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784A3A24" w14:textId="77777777" w:rsidR="004A6A16" w:rsidRPr="00017038" w:rsidRDefault="004A6A16" w:rsidP="002C2E25">
            <w:pPr>
              <w:pStyle w:val="af2"/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Наличие помещений с постоянным пребыванием людей – </w:t>
            </w:r>
            <w:r w:rsidRPr="0001703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отсутствуют</w:t>
            </w: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52A576FB" w14:textId="77777777" w:rsidR="004A6A16" w:rsidRPr="00017038" w:rsidRDefault="004A6A16" w:rsidP="002C2E25">
            <w:pPr>
              <w:pStyle w:val="af2"/>
              <w:keepNext/>
              <w:keepLines/>
              <w:widowControl w:val="0"/>
              <w:numPr>
                <w:ilvl w:val="0"/>
                <w:numId w:val="30"/>
              </w:numPr>
              <w:suppressLineNumbers/>
              <w:spacing w:after="0"/>
              <w:ind w:left="0" w:firstLine="17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0170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Уровень ответственности – </w:t>
            </w:r>
            <w:r w:rsidRPr="00017038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нормальный. </w:t>
            </w:r>
          </w:p>
        </w:tc>
      </w:tr>
      <w:tr w:rsidR="00963512" w:rsidRPr="0050148D" w14:paraId="22C4191D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4B7" w14:textId="77777777" w:rsidR="00963512" w:rsidRPr="0050148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F916" w14:textId="77777777" w:rsidR="00963512" w:rsidRPr="0050148D" w:rsidRDefault="00963512" w:rsidP="0096351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Особые условия проектирования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9B34" w14:textId="77777777" w:rsidR="00963512" w:rsidRPr="0026275B" w:rsidRDefault="00963512" w:rsidP="00963512">
            <w:pPr>
              <w:numPr>
                <w:ilvl w:val="1"/>
                <w:numId w:val="22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color w:val="000000"/>
                <w:sz w:val="20"/>
                <w:szCs w:val="20"/>
              </w:rPr>
              <w:t>Реконструкция</w:t>
            </w:r>
            <w:r w:rsidRPr="0026275B">
              <w:rPr>
                <w:rFonts w:cs="Times New Roman"/>
                <w:sz w:val="20"/>
                <w:szCs w:val="20"/>
              </w:rPr>
              <w:t xml:space="preserve"> и новое строительство осуществляется на территории действующего предприятия.</w:t>
            </w:r>
          </w:p>
          <w:p w14:paraId="241C0E68" w14:textId="77777777" w:rsidR="00963512" w:rsidRPr="0026275B" w:rsidRDefault="00963512" w:rsidP="00963512">
            <w:pPr>
              <w:numPr>
                <w:ilvl w:val="1"/>
                <w:numId w:val="22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sz w:val="20"/>
                <w:szCs w:val="20"/>
              </w:rPr>
              <w:t>Режим работы предприятия круглосуточный, круглогодичный. Работа на режимной территории. При производстве работ необходимо соблюдение требований.</w:t>
            </w:r>
          </w:p>
          <w:p w14:paraId="63617090" w14:textId="77777777" w:rsidR="00963512" w:rsidRPr="0026275B" w:rsidRDefault="00963512" w:rsidP="00963512">
            <w:pPr>
              <w:numPr>
                <w:ilvl w:val="1"/>
                <w:numId w:val="22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sz w:val="20"/>
                <w:szCs w:val="20"/>
              </w:rPr>
              <w:t>Выполнить компьютерное моделирование движения расчётных судов на вход и выход от лоцманской станции к/от причала №17 с учётом нагрузки на рабочие осадки и указания в схемах движения на картах запаса глубины под килем с обязательным предусмотренным безопасным местом якорной стоянки.</w:t>
            </w:r>
          </w:p>
          <w:p w14:paraId="2C283AC7" w14:textId="77777777" w:rsidR="00963512" w:rsidRPr="0026275B" w:rsidRDefault="00963512" w:rsidP="00963512">
            <w:pPr>
              <w:numPr>
                <w:ilvl w:val="1"/>
                <w:numId w:val="22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sz w:val="20"/>
                <w:szCs w:val="20"/>
              </w:rPr>
              <w:lastRenderedPageBreak/>
              <w:t>Учесть гидрологические особенности акватории, влияние течения, меняющего направления по причине изменения глубин, направлений причальных линий, ветровой режим района строительства на маневрирование судов.</w:t>
            </w:r>
          </w:p>
          <w:p w14:paraId="1E639E71" w14:textId="77777777" w:rsidR="00963512" w:rsidRPr="0026275B" w:rsidRDefault="00963512" w:rsidP="00963512">
            <w:pPr>
              <w:numPr>
                <w:ilvl w:val="1"/>
                <w:numId w:val="22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sz w:val="20"/>
                <w:szCs w:val="20"/>
              </w:rPr>
              <w:t>Учесть требование СП 350.1326000.2018 на использование дополнительного буксира, а также учесть необходимость использования при проведении швартовных операций только буксиров, оборудованных буксирной лебёдкой с сертифицированным буксирным тросом.</w:t>
            </w:r>
          </w:p>
          <w:p w14:paraId="6EC206BA" w14:textId="77777777" w:rsidR="00963512" w:rsidRPr="0026275B" w:rsidRDefault="00963512" w:rsidP="00963512">
            <w:pPr>
              <w:numPr>
                <w:ilvl w:val="1"/>
                <w:numId w:val="22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sz w:val="20"/>
                <w:szCs w:val="20"/>
              </w:rPr>
              <w:t>Разработать документацию по созданию автоматизированной системы мониторинга планово-высотного положения линии кордона на ж/б оголовке причала №17.</w:t>
            </w:r>
          </w:p>
          <w:p w14:paraId="2488F7D2" w14:textId="77777777" w:rsidR="00963512" w:rsidRPr="0026275B" w:rsidRDefault="00963512" w:rsidP="00963512">
            <w:pPr>
              <w:numPr>
                <w:ilvl w:val="1"/>
                <w:numId w:val="22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sz w:val="20"/>
                <w:szCs w:val="20"/>
              </w:rPr>
              <w:t xml:space="preserve">Сейсмичность района строительства для гидротехнических сооружений установить в соответствии с требованиями СП 14.13330.2018 «Строительство в сейсмических районах (актуализированная редакция СНиП </w:t>
            </w:r>
            <w:r w:rsidRPr="0026275B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26275B">
              <w:rPr>
                <w:rFonts w:cs="Times New Roman"/>
                <w:sz w:val="20"/>
                <w:szCs w:val="20"/>
              </w:rPr>
              <w:t>-7-81*) на основе карты ОСР-2015 «В», а также с учётом результатов инженерных изысканий и действующих нормативных документов.</w:t>
            </w:r>
          </w:p>
          <w:p w14:paraId="3597FCA5" w14:textId="77777777" w:rsidR="00963512" w:rsidRPr="0026275B" w:rsidRDefault="00963512" w:rsidP="00963512">
            <w:pPr>
              <w:numPr>
                <w:ilvl w:val="1"/>
                <w:numId w:val="22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26275B">
              <w:rPr>
                <w:rFonts w:cs="Times New Roman"/>
                <w:sz w:val="20"/>
                <w:szCs w:val="20"/>
              </w:rPr>
              <w:t>Подрядчик принимает для работы редакцию Задания на проведение инженерных изысканий, после его согласования с Мурманским филиалом ФГУП «Росморпорт».</w:t>
            </w:r>
          </w:p>
        </w:tc>
      </w:tr>
      <w:tr w:rsidR="00963512" w:rsidRPr="0050148D" w14:paraId="3C9E47DD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D6" w14:textId="77777777" w:rsidR="00963512" w:rsidRPr="0050148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58A3" w14:textId="77777777" w:rsidR="00963512" w:rsidRPr="0050148D" w:rsidRDefault="00963512" w:rsidP="0096351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Исходные данные предоставляемые Заказчиком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3876" w14:textId="77777777" w:rsidR="00EF7146" w:rsidRPr="0050148D" w:rsidRDefault="00EF7146" w:rsidP="00963512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Технические паспорта реконструируемых объектов</w:t>
            </w:r>
            <w:r w:rsidR="0065193A" w:rsidRPr="005014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  <w:p w14:paraId="3A50D924" w14:textId="77777777" w:rsidR="0065193A" w:rsidRPr="0050148D" w:rsidRDefault="0065193A" w:rsidP="0065193A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Проект установленной СЗЗ.</w:t>
            </w:r>
          </w:p>
          <w:p w14:paraId="4AA6FE7D" w14:textId="77777777" w:rsidR="0065193A" w:rsidRPr="0050148D" w:rsidRDefault="0065193A" w:rsidP="00E66014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bCs/>
                <w:color w:val="000000" w:themeColor="text1"/>
                <w:sz w:val="20"/>
                <w:szCs w:val="20"/>
              </w:rPr>
              <w:t>АКТ по результатам государственной историко-культурной экспертизы земельных участков с кадаст</w:t>
            </w:r>
            <w:r w:rsidR="00E66014" w:rsidRPr="0050148D">
              <w:rPr>
                <w:rFonts w:cs="Times New Roman"/>
                <w:bCs/>
                <w:color w:val="000000" w:themeColor="text1"/>
                <w:sz w:val="20"/>
                <w:szCs w:val="20"/>
              </w:rPr>
              <w:t>ровыми номерами 51:20:0003047:147</w:t>
            </w:r>
            <w:r w:rsidRPr="0050148D">
              <w:rPr>
                <w:rFonts w:cs="Times New Roman"/>
                <w:bCs/>
                <w:color w:val="000000" w:themeColor="text1"/>
                <w:sz w:val="20"/>
                <w:szCs w:val="20"/>
              </w:rPr>
              <w:t>, 51:20:0000000:</w:t>
            </w:r>
            <w:r w:rsidR="00E66014" w:rsidRPr="0050148D">
              <w:rPr>
                <w:rFonts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50148D">
              <w:rPr>
                <w:rFonts w:cs="Times New Roman"/>
                <w:bCs/>
                <w:color w:val="000000" w:themeColor="text1"/>
                <w:sz w:val="20"/>
                <w:szCs w:val="20"/>
              </w:rPr>
              <w:t>48</w:t>
            </w:r>
            <w:r w:rsidR="00E66014" w:rsidRPr="0050148D">
              <w:rPr>
                <w:rFonts w:cs="Times New Roman"/>
                <w:bCs/>
                <w:color w:val="000000" w:themeColor="text1"/>
                <w:sz w:val="20"/>
                <w:szCs w:val="20"/>
              </w:rPr>
              <w:t>, 51:20:0003047:145</w:t>
            </w:r>
            <w:r w:rsidRPr="0050148D">
              <w:rPr>
                <w:rFonts w:cs="Times New Roman"/>
                <w:bCs/>
                <w:color w:val="000000" w:themeColor="text1"/>
                <w:sz w:val="20"/>
                <w:szCs w:val="20"/>
              </w:rPr>
              <w:t>, подлежащих воздействию земляных, строительных, мелиоративных, хозяйственных и иных работ, по адресу: г. Мурманск, проезд Портовый;</w:t>
            </w:r>
          </w:p>
          <w:p w14:paraId="037DD509" w14:textId="77777777" w:rsidR="00963512" w:rsidRPr="0050148D" w:rsidRDefault="00963512" w:rsidP="00963512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sz w:val="20"/>
                <w:szCs w:val="20"/>
              </w:rPr>
              <w:t>Топографическая съемка 1:500 (имеющаяся).</w:t>
            </w:r>
          </w:p>
          <w:p w14:paraId="0D6262A9" w14:textId="77777777" w:rsidR="00963512" w:rsidRPr="0050148D" w:rsidRDefault="00963512" w:rsidP="00963512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sz w:val="20"/>
                <w:szCs w:val="20"/>
              </w:rPr>
              <w:t>Промеры глубин в зоне рабочих глубин причала №17.</w:t>
            </w:r>
          </w:p>
          <w:p w14:paraId="126F9D34" w14:textId="77777777" w:rsidR="00963512" w:rsidRPr="0050148D" w:rsidRDefault="00963512" w:rsidP="00963512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sz w:val="20"/>
                <w:szCs w:val="20"/>
              </w:rPr>
              <w:t xml:space="preserve">Материалы обследований и паспорта причалов: №№15, 16, 17, 18 и </w:t>
            </w:r>
            <w:r w:rsidRPr="0050148D">
              <w:rPr>
                <w:rFonts w:cs="Times New Roman"/>
                <w:bCs/>
                <w:sz w:val="20"/>
                <w:szCs w:val="20"/>
              </w:rPr>
              <w:t>железнодорожной эстакады между причалами №16 и №17.</w:t>
            </w:r>
          </w:p>
          <w:p w14:paraId="5EEE8305" w14:textId="77777777" w:rsidR="00963512" w:rsidRPr="0050148D" w:rsidRDefault="00963512" w:rsidP="00963512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sz w:val="20"/>
                <w:szCs w:val="20"/>
              </w:rPr>
              <w:t>Правоустанавливающие документы на земельные участки.</w:t>
            </w:r>
          </w:p>
          <w:p w14:paraId="7F253A51" w14:textId="77777777" w:rsidR="00963512" w:rsidRPr="0050148D" w:rsidRDefault="00963512" w:rsidP="00963512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sz w:val="20"/>
                <w:szCs w:val="20"/>
              </w:rPr>
              <w:t>Разрешительная градостроительная документация.</w:t>
            </w:r>
          </w:p>
          <w:p w14:paraId="523B3E05" w14:textId="77777777" w:rsidR="00963512" w:rsidRPr="0050148D" w:rsidRDefault="00963512" w:rsidP="00963512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sz w:val="20"/>
                <w:szCs w:val="20"/>
              </w:rPr>
              <w:t>Технические условия на разработку раздела ГОиЧС.</w:t>
            </w:r>
          </w:p>
          <w:p w14:paraId="45C724C0" w14:textId="77777777" w:rsidR="00963512" w:rsidRPr="0050148D" w:rsidRDefault="00963512" w:rsidP="00963512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sz w:val="20"/>
                <w:szCs w:val="20"/>
              </w:rPr>
              <w:t>Технические условия на подключение к инженерным сетям.</w:t>
            </w:r>
          </w:p>
          <w:p w14:paraId="03D9B8EA" w14:textId="77777777" w:rsidR="00963512" w:rsidRPr="0050148D" w:rsidRDefault="00963512" w:rsidP="00963512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bCs/>
                <w:sz w:val="20"/>
                <w:szCs w:val="20"/>
                <w:shd w:val="clear" w:color="auto" w:fill="FFFFFF"/>
                <w:lang w:bidi="ru-RU"/>
              </w:rPr>
              <w:t>Документация по</w:t>
            </w:r>
            <w:r w:rsidRPr="0050148D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0148D">
              <w:rPr>
                <w:rFonts w:cs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развитию пропускной способности терминала ООО «МБТ», разработанная ООО «Морстройтехнология» </w:t>
            </w:r>
            <w:r w:rsidRPr="0050148D">
              <w:rPr>
                <w:rFonts w:cs="Times New Roman"/>
                <w:b/>
                <w:bCs/>
                <w:sz w:val="20"/>
                <w:szCs w:val="20"/>
                <w:shd w:val="clear" w:color="auto" w:fill="FFFFFF"/>
                <w:lang w:bidi="ru-RU"/>
              </w:rPr>
              <w:t>(</w:t>
            </w:r>
            <w:r w:rsidRPr="0050148D">
              <w:rPr>
                <w:rFonts w:cs="Times New Roman"/>
                <w:bCs/>
                <w:sz w:val="20"/>
                <w:szCs w:val="20"/>
                <w:shd w:val="clear" w:color="auto" w:fill="FFFFFF"/>
                <w:lang w:bidi="ru-RU"/>
              </w:rPr>
              <w:t>шифр: 1468-2020-00);</w:t>
            </w:r>
          </w:p>
          <w:p w14:paraId="52979058" w14:textId="77777777" w:rsidR="00E66014" w:rsidRPr="0050148D" w:rsidRDefault="00963512" w:rsidP="00E66014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sz w:val="20"/>
                <w:szCs w:val="20"/>
              </w:rPr>
              <w:t>Другие материалы по запросу Подрядчика при наличии.</w:t>
            </w:r>
          </w:p>
          <w:p w14:paraId="1B8967AC" w14:textId="77777777" w:rsidR="00E66014" w:rsidRPr="00222BA2" w:rsidRDefault="00E66014" w:rsidP="00E66014">
            <w:pPr>
              <w:numPr>
                <w:ilvl w:val="1"/>
                <w:numId w:val="13"/>
              </w:numPr>
              <w:suppressAutoHyphens w:val="0"/>
              <w:spacing w:after="0"/>
              <w:ind w:left="0" w:firstLine="170"/>
              <w:jc w:val="both"/>
              <w:rPr>
                <w:rFonts w:cs="Times New Roman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Перечень видов грузов, переваливаемых на ООО «МБТ»:</w:t>
            </w:r>
          </w:p>
          <w:p w14:paraId="015AF3F3" w14:textId="77777777" w:rsidR="007865F0" w:rsidRPr="007B196A" w:rsidRDefault="007865F0" w:rsidP="007865F0">
            <w:pPr>
              <w:suppressAutoHyphens w:val="0"/>
              <w:spacing w:after="0"/>
              <w:ind w:left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>13.1. УПРР ЖРК -</w:t>
            </w:r>
            <w:r w:rsidR="00222BA2" w:rsidRPr="007B196A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>Вид груза: сыпучие грузы, вывозимые с территории Российской Федерации (далее по тексту -экспорт) и ввозимые на территорию Российский Федерации (импорт);</w:t>
            </w:r>
          </w:p>
          <w:p w14:paraId="194D692D" w14:textId="77777777" w:rsidR="00222BA2" w:rsidRPr="007B196A" w:rsidRDefault="007865F0" w:rsidP="007865F0">
            <w:pPr>
              <w:suppressAutoHyphens w:val="0"/>
              <w:spacing w:after="0"/>
              <w:ind w:left="170"/>
              <w:jc w:val="both"/>
              <w:rPr>
                <w:rFonts w:cs="Times New Roman"/>
                <w:sz w:val="20"/>
                <w:szCs w:val="20"/>
              </w:rPr>
            </w:pPr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>ЖРК, ЖРО, уголь, щебень, марганцевая руда, генеральные грузы</w:t>
            </w:r>
          </w:p>
          <w:p w14:paraId="49C8AA28" w14:textId="77777777" w:rsidR="00E66014" w:rsidRPr="007B196A" w:rsidRDefault="007865F0" w:rsidP="00E66014">
            <w:pPr>
              <w:pStyle w:val="Style33"/>
              <w:spacing w:line="240" w:lineRule="auto"/>
              <w:ind w:firstLine="170"/>
              <w:jc w:val="both"/>
              <w:rPr>
                <w:rStyle w:val="CharStyle19"/>
                <w:sz w:val="20"/>
                <w:szCs w:val="20"/>
              </w:rPr>
            </w:pPr>
            <w:r w:rsidRPr="007B196A">
              <w:rPr>
                <w:color w:val="000000" w:themeColor="text1"/>
              </w:rPr>
              <w:t>13.2. УПРР МУ -</w:t>
            </w:r>
            <w:r w:rsidR="00E66014" w:rsidRPr="007B196A">
              <w:rPr>
                <w:color w:val="000000" w:themeColor="text1"/>
              </w:rPr>
              <w:t xml:space="preserve"> </w:t>
            </w:r>
            <w:r w:rsidR="00E66014" w:rsidRPr="007B196A">
              <w:rPr>
                <w:rStyle w:val="CharStyle19"/>
                <w:sz w:val="20"/>
                <w:szCs w:val="20"/>
              </w:rPr>
              <w:t>Минеральные удобрения азотно-фосфорной группы марок MAP, DAP, NPK, NPS, UREA и др., минеральные удобрения калийной группы марки KCL и др.:</w:t>
            </w:r>
          </w:p>
          <w:p w14:paraId="32349876" w14:textId="77777777" w:rsidR="00E66014" w:rsidRPr="007B196A" w:rsidRDefault="00E66014" w:rsidP="00E66014">
            <w:pPr>
              <w:keepNext/>
              <w:keepLines/>
              <w:widowControl w:val="0"/>
              <w:numPr>
                <w:ilvl w:val="0"/>
                <w:numId w:val="24"/>
              </w:numPr>
              <w:suppressLineNumbers/>
              <w:tabs>
                <w:tab w:val="left" w:pos="0"/>
              </w:tabs>
              <w:spacing w:after="0"/>
              <w:ind w:left="0" w:firstLine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>хлористый калий, порошок розовый (насыпная плотность ~1 т/м3);</w:t>
            </w:r>
          </w:p>
          <w:p w14:paraId="26C9B372" w14:textId="77777777" w:rsidR="00E66014" w:rsidRPr="007B196A" w:rsidRDefault="00E66014" w:rsidP="00E66014">
            <w:pPr>
              <w:keepNext/>
              <w:keepLines/>
              <w:widowControl w:val="0"/>
              <w:numPr>
                <w:ilvl w:val="0"/>
                <w:numId w:val="24"/>
              </w:numPr>
              <w:suppressLineNumbers/>
              <w:tabs>
                <w:tab w:val="left" w:pos="0"/>
              </w:tabs>
              <w:spacing w:after="0"/>
              <w:ind w:left="0" w:firstLine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>хлористый калий, гранулы розовые (насыпная плотность ~1,1 т/м3);</w:t>
            </w:r>
          </w:p>
          <w:p w14:paraId="22F5E852" w14:textId="77777777" w:rsidR="00E66014" w:rsidRPr="007B196A" w:rsidRDefault="00E66014" w:rsidP="00E66014">
            <w:pPr>
              <w:keepNext/>
              <w:keepLines/>
              <w:widowControl w:val="0"/>
              <w:numPr>
                <w:ilvl w:val="0"/>
                <w:numId w:val="24"/>
              </w:numPr>
              <w:suppressLineNumbers/>
              <w:tabs>
                <w:tab w:val="left" w:pos="0"/>
              </w:tabs>
              <w:spacing w:after="0"/>
              <w:ind w:left="0" w:firstLine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>белый галургический хлористый калий, мелкий белый 60% (насыпная плотность ~1 т/м3);</w:t>
            </w:r>
          </w:p>
          <w:p w14:paraId="4EDE4557" w14:textId="77777777" w:rsidR="00E66014" w:rsidRPr="007B196A" w:rsidRDefault="00E66014" w:rsidP="00E66014">
            <w:pPr>
              <w:keepNext/>
              <w:keepLines/>
              <w:widowControl w:val="0"/>
              <w:numPr>
                <w:ilvl w:val="0"/>
                <w:numId w:val="24"/>
              </w:numPr>
              <w:suppressLineNumbers/>
              <w:tabs>
                <w:tab w:val="left" w:pos="0"/>
              </w:tabs>
              <w:spacing w:after="0"/>
              <w:ind w:left="0" w:firstLine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>белый галургический хлористый калий, мелкий белый 62% (насыпная плотность ~1 т/м3);</w:t>
            </w:r>
          </w:p>
          <w:p w14:paraId="4016F33F" w14:textId="77777777" w:rsidR="00E66014" w:rsidRPr="007B196A" w:rsidRDefault="00E66014" w:rsidP="00E66014">
            <w:pPr>
              <w:keepNext/>
              <w:keepLines/>
              <w:widowControl w:val="0"/>
              <w:numPr>
                <w:ilvl w:val="0"/>
                <w:numId w:val="24"/>
              </w:numPr>
              <w:suppressLineNumbers/>
              <w:tabs>
                <w:tab w:val="left" w:pos="0"/>
              </w:tabs>
              <w:spacing w:after="0"/>
              <w:ind w:left="0" w:firstLine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>белый галургический хлористый калий, белые хлопья 62%</w:t>
            </w:r>
          </w:p>
          <w:p w14:paraId="4B7E8D28" w14:textId="77777777" w:rsidR="00E66014" w:rsidRPr="007B196A" w:rsidRDefault="00E66014" w:rsidP="00E66014">
            <w:pPr>
              <w:keepNext/>
              <w:keepLines/>
              <w:widowControl w:val="0"/>
              <w:numPr>
                <w:ilvl w:val="0"/>
                <w:numId w:val="24"/>
              </w:numPr>
              <w:suppressLineNumbers/>
              <w:tabs>
                <w:tab w:val="left" w:pos="0"/>
              </w:tabs>
              <w:spacing w:after="0"/>
              <w:ind w:left="0" w:firstLine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>Фосфатная группа удобрений (аммофос, диамонийфосфат, азофоска различных видов) (насыпная плотность ~1 т/м3);</w:t>
            </w:r>
          </w:p>
          <w:p w14:paraId="50FA0621" w14:textId="77777777" w:rsidR="00E66014" w:rsidRPr="007B196A" w:rsidRDefault="00E66014" w:rsidP="00E66014">
            <w:pPr>
              <w:keepNext/>
              <w:keepLines/>
              <w:widowControl w:val="0"/>
              <w:numPr>
                <w:ilvl w:val="0"/>
                <w:numId w:val="24"/>
              </w:numPr>
              <w:suppressLineNumbers/>
              <w:tabs>
                <w:tab w:val="left" w:pos="0"/>
              </w:tabs>
              <w:spacing w:after="0"/>
              <w:ind w:left="0" w:firstLine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>Карбамид (мочевина) (насыпная плотность ~ 0,71т/м3).</w:t>
            </w:r>
          </w:p>
          <w:p w14:paraId="22CA0E96" w14:textId="77777777" w:rsidR="00E66014" w:rsidRPr="0050148D" w:rsidRDefault="007865F0" w:rsidP="007865F0">
            <w:pPr>
              <w:keepNext/>
              <w:keepLines/>
              <w:widowControl w:val="0"/>
              <w:suppressLineNumbers/>
              <w:spacing w:after="0"/>
              <w:ind w:left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B196A">
              <w:rPr>
                <w:rFonts w:cs="Times New Roman"/>
                <w:color w:val="000000" w:themeColor="text1"/>
                <w:sz w:val="20"/>
                <w:szCs w:val="20"/>
              </w:rPr>
              <w:t xml:space="preserve">13.3. УПРР АПК - </w:t>
            </w:r>
            <w:r w:rsidR="00E66014" w:rsidRPr="007B196A">
              <w:rPr>
                <w:rFonts w:cs="Times New Roman"/>
                <w:color w:val="000000" w:themeColor="text1"/>
                <w:sz w:val="20"/>
                <w:szCs w:val="20"/>
              </w:rPr>
              <w:t>Апатитовый концентрат, сиенитовый алюмощелочной концентрат.</w:t>
            </w:r>
          </w:p>
        </w:tc>
      </w:tr>
      <w:tr w:rsidR="00963512" w:rsidRPr="0050148D" w14:paraId="54596F8B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CC0B" w14:textId="77777777" w:rsidR="00963512" w:rsidRPr="0050148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84E8" w14:textId="77777777" w:rsidR="00963512" w:rsidRPr="0050148D" w:rsidRDefault="00963512" w:rsidP="00963512">
            <w:pPr>
              <w:widowControl w:val="0"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Требования, предъявляемые к производству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99FC" w14:textId="77777777" w:rsidR="00963512" w:rsidRPr="0050148D" w:rsidRDefault="00963512" w:rsidP="00963512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Выполнение обследования, инженерных изысканий, а также состав разделов ПД, РД и содержание этих разделов выполнить в соответствии с, но не ограничивая нижеперечисленным</w:t>
            </w:r>
          </w:p>
          <w:p w14:paraId="5E8E535A" w14:textId="77777777" w:rsidR="00963512" w:rsidRPr="0050148D" w:rsidRDefault="00963512" w:rsidP="00963512">
            <w:pPr>
              <w:tabs>
                <w:tab w:val="left" w:pos="-37"/>
              </w:tabs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- требованиями действующих на территории Российской Федерации нормативных документов, правил и стандартов;</w:t>
            </w:r>
          </w:p>
          <w:p w14:paraId="152098D0" w14:textId="77777777" w:rsidR="00963512" w:rsidRPr="0050148D" w:rsidRDefault="00963512" w:rsidP="00963512">
            <w:pPr>
              <w:tabs>
                <w:tab w:val="left" w:pos="-37"/>
              </w:tabs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- при разработке проектной (рабочей) документации руководствоваться требованиями национальных стандартов и сводов правил (частей таких стандартов), перечисленных в актуализированных редакциях на дату заключения договора:</w:t>
            </w:r>
          </w:p>
          <w:p w14:paraId="1E93135E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Градостроительный кодекс Российской Федерации от 29.12.2004 N 190-ФЗ;</w:t>
            </w:r>
          </w:p>
          <w:p w14:paraId="0B5AD2A5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Водный кодекс Российской Федерации от 03.06.2006 N 74-ФЗ;</w:t>
            </w:r>
          </w:p>
          <w:p w14:paraId="364FC115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Федеральный закон от 24.06.1998 N 89-ФЗ "Об отходах производства </w:t>
            </w:r>
            <w:r w:rsidR="00D2125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 потребления";</w:t>
            </w:r>
          </w:p>
          <w:p w14:paraId="2CAF24DD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Федеральный закон от 04.05.1999 N 96-ФЗ "Об охране атмосферного воздуха";</w:t>
            </w:r>
          </w:p>
          <w:p w14:paraId="5625EAC8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Федеральный закон от 23.11.1995 N 174-ФЗ "Об экологической экспертизе";</w:t>
            </w:r>
          </w:p>
          <w:p w14:paraId="07ACD2DA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Федеральный закон от 30.12.2009 N 384-ФЗ "Технический регламент о безопасности зданий и сооружений";</w:t>
            </w:r>
          </w:p>
          <w:p w14:paraId="0C21A0A8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Федеральный закон от 22.07.2008 г. № 123-ФЗ «Технический регламент о требованиях пожарной безопасности»;</w:t>
            </w:r>
          </w:p>
          <w:p w14:paraId="011D0E00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Постановление Правительства РФ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зон";</w:t>
            </w:r>
          </w:p>
          <w:p w14:paraId="52AEB59E" w14:textId="77777777" w:rsidR="00963512" w:rsidRPr="0050148D" w:rsidRDefault="00963512" w:rsidP="0096351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Постановление Правительства РФ от 04.07.2020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 и о признании утратившими силу некоторых актов Правительства Российской Федерации";</w:t>
            </w:r>
          </w:p>
          <w:p w14:paraId="137A6145" w14:textId="77777777" w:rsidR="00963512" w:rsidRPr="0050148D" w:rsidRDefault="00963512" w:rsidP="00963512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Постановление Правительства РФ от 31.03.2017 N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N 20";</w:t>
            </w:r>
          </w:p>
          <w:p w14:paraId="58F23E1A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Постановление Правительства РФ от 16.02.2008 N 87 "О составе разделов проектной документации и требованиях к их содержанию";</w:t>
            </w:r>
          </w:p>
          <w:p w14:paraId="60454176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contextualSpacing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50148D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Постановление Правительства РФ от 16.09.2020 N 1479 «Об утверждении Правил противопожарного режима в Российской Федерации»;</w:t>
            </w:r>
          </w:p>
          <w:p w14:paraId="5BED39C9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contextualSpacing/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- ГОСТ Р 54523-2011 «</w:t>
            </w:r>
            <w:r w:rsidRPr="0050148D">
              <w:rPr>
                <w:rFonts w:eastAsia="Calibri" w:cs="Times New Roman"/>
                <w:bCs/>
                <w:color w:val="000000" w:themeColor="text1"/>
                <w:sz w:val="20"/>
                <w:szCs w:val="20"/>
                <w:lang w:eastAsia="ru-RU"/>
              </w:rPr>
              <w:t>Портовые гидротехнические сооружения. Правила обследования и мониторинга технического состояния»;</w:t>
            </w:r>
          </w:p>
          <w:p w14:paraId="36CEBFC4" w14:textId="77777777" w:rsidR="00963512" w:rsidRPr="0050148D" w:rsidRDefault="00963512" w:rsidP="00963512">
            <w:pPr>
              <w:keepNext/>
              <w:keepLines/>
              <w:widowControl w:val="0"/>
              <w:suppressLineNumbers/>
              <w:suppressAutoHyphens w:val="0"/>
              <w:spacing w:after="0"/>
              <w:ind w:firstLine="170"/>
              <w:jc w:val="both"/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ГОСТ 21.501-2018. Межгосударственный стандарт. СПДС. «Правила выполнения рабочей документации архитектурных и конструктивных решений»;</w:t>
            </w:r>
          </w:p>
          <w:p w14:paraId="349FA3B0" w14:textId="77777777" w:rsidR="00963512" w:rsidRPr="0050148D" w:rsidRDefault="00963512" w:rsidP="00963512">
            <w:pPr>
              <w:keepNext/>
              <w:keepLines/>
              <w:widowControl w:val="0"/>
              <w:suppressLineNumbers/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ГОСТ 34.201-89 Государственный стандарт Союза ССР. «Информационная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систем»;</w:t>
            </w:r>
          </w:p>
          <w:p w14:paraId="6B575679" w14:textId="77777777" w:rsidR="00963512" w:rsidRPr="0050148D" w:rsidRDefault="00963512" w:rsidP="00963512">
            <w:pPr>
              <w:keepNext/>
              <w:keepLines/>
              <w:widowControl w:val="0"/>
              <w:suppressLineNumbers/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ГОСТ Р 2.105-2019 ИЗМЕНЕНИЕ N 1 (дата введения с 01.02.2021) «Единая система конструкторской документации. Общие требования к текстовым документам»;</w:t>
            </w:r>
          </w:p>
          <w:p w14:paraId="109D615D" w14:textId="77777777" w:rsidR="00963512" w:rsidRPr="0050148D" w:rsidRDefault="00963512" w:rsidP="00963512">
            <w:pPr>
              <w:tabs>
                <w:tab w:val="left" w:pos="225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ГОСТ Р 21.110-2013 «СПДС. Спецификация оборудования, изделий и материалов».</w:t>
            </w:r>
          </w:p>
          <w:p w14:paraId="00ACD494" w14:textId="77777777" w:rsidR="00963512" w:rsidRDefault="00963512" w:rsidP="00963512">
            <w:pPr>
              <w:tabs>
                <w:tab w:val="left" w:pos="225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СП 350.1326000.2018 «Нормы технологического проектирования морских портов»</w:t>
            </w:r>
            <w:r w:rsidR="009D534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0163D031" w14:textId="77777777" w:rsidR="00315028" w:rsidRPr="0050148D" w:rsidRDefault="00315028" w:rsidP="009D534B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- СП 47.13330.2016 «Инженерные изыскания для строительства. Основные положения. Актуализированная редакция СНиП 11-02-96»;</w:t>
            </w:r>
          </w:p>
          <w:p w14:paraId="6D369189" w14:textId="77777777" w:rsidR="009D534B" w:rsidRPr="0050148D" w:rsidRDefault="009D534B" w:rsidP="009D534B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- СП 11-104-97 «Инженерно-геодезические изыскания для строительства»</w:t>
            </w:r>
          </w:p>
          <w:p w14:paraId="617A20C6" w14:textId="77777777" w:rsidR="009D534B" w:rsidRPr="0050148D" w:rsidRDefault="009D534B" w:rsidP="009D534B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- СП 11-105-97 «Инженерно-геологические изыскания для строительства. Часть1. Общие правила производства работ»</w:t>
            </w:r>
          </w:p>
          <w:p w14:paraId="25484218" w14:textId="77777777" w:rsidR="009D534B" w:rsidRPr="0050148D" w:rsidRDefault="009D534B" w:rsidP="009D534B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- СП 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11-102-97 «Инженерно-экологические изыскания для строительства»</w:t>
            </w:r>
          </w:p>
          <w:p w14:paraId="601C575A" w14:textId="77777777" w:rsidR="009D534B" w:rsidRPr="0050148D" w:rsidRDefault="009D534B" w:rsidP="009D534B">
            <w:pPr>
              <w:tabs>
                <w:tab w:val="left" w:pos="225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 xml:space="preserve"> - СП 11-103-97 «Инженерно-гидрометеорологические изыскания»;</w:t>
            </w:r>
          </w:p>
          <w:p w14:paraId="3A500039" w14:textId="77777777" w:rsidR="00963512" w:rsidRDefault="00963512" w:rsidP="00963512">
            <w:pPr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Постановление Главного государственного санитарного врача РФ от 28.01.2021 N 3 "Об утверждении санитарных правил и норм СанПиН 2.1.3684-</w:t>
            </w: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 (Зарегистрировано в Минюсте России 29.01.2021 N 62297);</w:t>
            </w:r>
          </w:p>
          <w:p w14:paraId="2A254D18" w14:textId="77777777" w:rsidR="009D534B" w:rsidRPr="0050148D" w:rsidRDefault="009D534B" w:rsidP="009D534B">
            <w:pPr>
              <w:widowControl w:val="0"/>
              <w:shd w:val="clear" w:color="auto" w:fill="FFFFFF"/>
              <w:tabs>
                <w:tab w:val="left" w:pos="1925"/>
              </w:tabs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Приказ Ро</w:t>
            </w:r>
            <w:r w:rsidR="00D2125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сстандарта от 02.04.2020 N 687 </w:t>
            </w: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сооружений";</w:t>
            </w:r>
          </w:p>
          <w:p w14:paraId="740B6902" w14:textId="77777777" w:rsidR="009D534B" w:rsidRPr="009D534B" w:rsidRDefault="009D534B" w:rsidP="009D534B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u w:val="single" w:color="1F497D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Приказ Минстроя России от 13.10.2015 N 740/пр "Об отмене приказа Министерства строительства и жилищно-коммунального хозяйства Российской Федерации от 27 февраля 2015 г. N 138/пр "Об утверждении Методических рекомендаций по применению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1521";</w:t>
            </w:r>
          </w:p>
          <w:p w14:paraId="74C86304" w14:textId="77777777" w:rsidR="00963512" w:rsidRPr="0050148D" w:rsidRDefault="00963512" w:rsidP="00963512">
            <w:pPr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 Приказ Минтруда России от 15.06.2020 N 343н "Об утверждении Правил по охране труда в морских и речных портах";</w:t>
            </w:r>
          </w:p>
          <w:p w14:paraId="468B82DE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50148D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Приказ Минтруда России от 27.11.2020 N 835н «Об утверждении Правил по охране труда при работе с инструментом и приспособлениями»;</w:t>
            </w:r>
          </w:p>
          <w:p w14:paraId="71286692" w14:textId="77777777" w:rsidR="00963512" w:rsidRPr="0050148D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 Приказ Минтруда России от 18.11.2020 N 814н «Об утверждении Правил по охране труда при эксплуатации промышленного транспорта»;</w:t>
            </w:r>
          </w:p>
          <w:p w14:paraId="35F3ECC5" w14:textId="77777777" w:rsidR="00963512" w:rsidRDefault="00963512" w:rsidP="00963512">
            <w:pPr>
              <w:tabs>
                <w:tab w:val="left" w:pos="-37"/>
              </w:tabs>
              <w:suppressAutoHyphens w:val="0"/>
              <w:spacing w:after="0"/>
              <w:ind w:firstLine="170"/>
              <w:contextualSpacing/>
              <w:jc w:val="both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 Приказ Минтруда России от 15.12.2020 N 902н «Об утверждении Правил по охране труда при работе в ограниченных и замкнутых пространствах»;</w:t>
            </w:r>
          </w:p>
          <w:p w14:paraId="69CF139C" w14:textId="77777777" w:rsidR="009D534B" w:rsidRPr="009D534B" w:rsidRDefault="009D534B" w:rsidP="009D534B">
            <w:pPr>
              <w:pStyle w:val="af2"/>
              <w:tabs>
                <w:tab w:val="left" w:pos="-37"/>
                <w:tab w:val="left" w:pos="0"/>
              </w:tabs>
              <w:suppressAutoHyphens w:val="0"/>
              <w:spacing w:after="0"/>
              <w:ind w:left="0" w:firstLine="17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1C34A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Приказ Минприроды России от 01.12.2020 N 999 "Об утверждении требований к материалам оценки воздействия на окружающую среду"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83043E7" w14:textId="77777777" w:rsidR="00963512" w:rsidRPr="0050148D" w:rsidRDefault="00963512" w:rsidP="00963512">
            <w:pPr>
              <w:keepNext/>
              <w:suppressAutoHyphens w:val="0"/>
              <w:spacing w:after="0"/>
              <w:ind w:firstLine="17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Материалы ПД </w:t>
            </w:r>
            <w:r w:rsidR="003C108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РД </w:t>
            </w: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оформить в соответствии с требованиями ГОСТ Р 21.101-2020 «СПДС. Основные требования к проектной и рабочей документации».</w:t>
            </w:r>
          </w:p>
          <w:p w14:paraId="7EA9D4E6" w14:textId="77777777" w:rsidR="00963512" w:rsidRPr="0050148D" w:rsidRDefault="00963512" w:rsidP="00315028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- В случае отсутствия действующих нормативных документов в строительстве Генеральный проектировщик выполняет подготовку и согласование в установленном порядке специальных технических условий в соответствии с пунктом 8 статьи 6 федерального зако</w:t>
            </w:r>
            <w:r w:rsidR="00D2125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от 30.12.2009 № 384-ФЗ </w:t>
            </w:r>
            <w:r w:rsidRPr="0050148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«Технический регламент о безопасности зданий и сооружений» и порядком разработки и согласования специальных технических условий (утвержденных приказом  Минстроя России от 30.11.2020 N 734/пр "Об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строительства».</w:t>
            </w:r>
          </w:p>
        </w:tc>
      </w:tr>
      <w:tr w:rsidR="00963512" w:rsidRPr="0050148D" w14:paraId="2E2B8966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083B" w14:textId="77777777" w:rsidR="00963512" w:rsidRPr="0050148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8605" w14:textId="77777777" w:rsidR="00963512" w:rsidRPr="0050148D" w:rsidRDefault="00963512" w:rsidP="0096351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Требования к определению сметной стоимости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2556" w14:textId="77777777" w:rsidR="00991E96" w:rsidRDefault="00991E96" w:rsidP="00991E96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910B5">
              <w:rPr>
                <w:rFonts w:cs="Times New Roman"/>
                <w:color w:val="000000" w:themeColor="text1"/>
                <w:sz w:val="20"/>
                <w:szCs w:val="20"/>
              </w:rPr>
              <w:t>На стадии ОТР стоимость строительства определяется укрупненно на основании объектов-аналогов, действующей сметно-нормативной базы, нормативов цены строительства с соответствующей точностью.</w:t>
            </w:r>
          </w:p>
          <w:p w14:paraId="4F0444EF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19"/>
              </w:numPr>
              <w:spacing w:after="0"/>
              <w:ind w:left="0"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Стоимость работ определить в соответствии с требованиями «Методики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Министерства строительства и жилищно-коммунального хозяйства Российской Федерации от 4 августа 2020 г. № 421/пр (далее - Методика).</w:t>
            </w:r>
          </w:p>
          <w:p w14:paraId="71D565DB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19"/>
              </w:numPr>
              <w:spacing w:after="0"/>
              <w:ind w:left="0"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Сметная документация должна быть разработана на основе расценок федеральной сметно-нормативной базы ФСНБ-2001 (в редакции 2020 года), введенной в действие приказами Минстроя России от 26 декабря 2019 г. №871/пр, №872/пр, №873/пр, №874/пр, №875/пр, информация о которых включена в федеральный реестр сметных нормативов приказом Минстроя России от 26 декабря 2019 г. №876/пр с учетом всех действующих на текущий момент изменений и дополнений.</w:t>
            </w:r>
          </w:p>
          <w:p w14:paraId="22B16504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19"/>
              </w:numPr>
              <w:spacing w:after="0"/>
              <w:ind w:left="0"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lastRenderedPageBreak/>
              <w:t>Сметная стоимость должна быть определена в рублях, базисно-индексным методом в базовом уровне цен по состоянию на 01.01.2000, с последующим пересчетом в текущий уровень по итогу сводного сметного расчёта. Пересчет в текущий уровень цен выполнить ежеквартальными индексами Минстроя России по состоянию на дату представления сметной документации на проверку достоверности определения сметной стоимости.</w:t>
            </w:r>
          </w:p>
          <w:p w14:paraId="0A7D1802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19"/>
              </w:numPr>
              <w:spacing w:after="0"/>
              <w:ind w:left="0"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Стоимость строительных материалов, оборудования, изделий и конструкций определять на основании базовых сборников сметных цен. В случае отсутствия сметных цен стоимость определять на основании фактической (текущей) цены по коммерческим предложениям поставщика (от трех и более поставщиков) с пересчетом в базовые цены в соответствии с рекомендациями Методики, с представлением конъюнктурного анализа рынка с приложением прайс-листов (счетов-фактур).</w:t>
            </w:r>
          </w:p>
          <w:p w14:paraId="7C0EB820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19"/>
              </w:numPr>
              <w:spacing w:after="0"/>
              <w:ind w:left="0"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Лимитированные и прочие затраты включать в сводный сметный расчет в соответствии с рекомендациями Методики.</w:t>
            </w:r>
          </w:p>
          <w:p w14:paraId="5BBA94B1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19"/>
              </w:numPr>
              <w:spacing w:after="0"/>
              <w:ind w:left="0"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 xml:space="preserve">Резерв средств на непредвиденные работы </w:t>
            </w:r>
            <w:r w:rsidR="00C64A99">
              <w:rPr>
                <w:b w:val="0"/>
                <w:color w:val="000000" w:themeColor="text1"/>
                <w:sz w:val="20"/>
              </w:rPr>
              <w:t>и затраты принять в размере 3,0</w:t>
            </w:r>
            <w:r w:rsidRPr="0050148D">
              <w:rPr>
                <w:b w:val="0"/>
                <w:color w:val="000000" w:themeColor="text1"/>
                <w:sz w:val="20"/>
              </w:rPr>
              <w:t>% от сметной стоимости по главам 1-12 как для объектов производственного назначения.</w:t>
            </w:r>
          </w:p>
          <w:p w14:paraId="1FE727E3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19"/>
              </w:numPr>
              <w:spacing w:after="0"/>
              <w:ind w:left="0"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В составе сводного сметного расчета предусмотреть затраты:</w:t>
            </w:r>
          </w:p>
          <w:p w14:paraId="01F2044A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0"/>
              </w:numPr>
              <w:spacing w:after="0"/>
              <w:ind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- связанные с выполнением требований по охране окружающей среды;</w:t>
            </w:r>
          </w:p>
          <w:p w14:paraId="3C9B2FAC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0"/>
              </w:numPr>
              <w:spacing w:after="0"/>
              <w:ind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- на проведение различных видов экспертизы проекта;</w:t>
            </w:r>
          </w:p>
          <w:p w14:paraId="2880BA72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0"/>
              </w:numPr>
              <w:spacing w:after="0"/>
              <w:ind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- средства на регистрацию объекта;</w:t>
            </w:r>
          </w:p>
          <w:p w14:paraId="6D7D738A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0"/>
              </w:numPr>
              <w:spacing w:after="0"/>
              <w:ind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- авторский надзор;</w:t>
            </w:r>
          </w:p>
          <w:p w14:paraId="00C663F5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0"/>
              </w:numPr>
              <w:spacing w:after="0"/>
              <w:ind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- на разработку конкурсной документации и проведение торгов;</w:t>
            </w:r>
          </w:p>
          <w:p w14:paraId="55F553FE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0"/>
              </w:numPr>
              <w:spacing w:after="0"/>
              <w:ind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- на осуществление строительного контроля</w:t>
            </w:r>
            <w:r w:rsidR="00794C8C">
              <w:rPr>
                <w:b w:val="0"/>
                <w:color w:val="000000" w:themeColor="text1"/>
                <w:sz w:val="20"/>
              </w:rPr>
              <w:t xml:space="preserve"> и технического надзора</w:t>
            </w:r>
            <w:r w:rsidRPr="0050148D">
              <w:rPr>
                <w:b w:val="0"/>
                <w:color w:val="000000" w:themeColor="text1"/>
                <w:sz w:val="20"/>
              </w:rPr>
              <w:t>;</w:t>
            </w:r>
          </w:p>
          <w:p w14:paraId="3FA414A3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0"/>
              </w:numPr>
              <w:spacing w:after="0"/>
              <w:ind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- другие виды затрат, которые уточняются при проектировании.</w:t>
            </w:r>
          </w:p>
          <w:p w14:paraId="14B87C98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19"/>
              </w:numPr>
              <w:spacing w:after="0"/>
              <w:ind w:left="0"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Сметную документацию выполнить в составе: пояснительная записка, сводка затрат, сводные сметные расчеты, объектные и локальные сметные расчеты.</w:t>
            </w:r>
          </w:p>
          <w:p w14:paraId="0490A2B9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19"/>
              </w:numPr>
              <w:spacing w:after="0"/>
              <w:ind w:left="0"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В составе проектно-сметной документации разработать Ведомость объемов технологически законченных конструктивных решений (элементов) и комплексов (видов) работ.</w:t>
            </w:r>
          </w:p>
          <w:p w14:paraId="3BBF3BF8" w14:textId="77777777" w:rsidR="00963512" w:rsidRPr="0050148D" w:rsidRDefault="00963512" w:rsidP="00963512">
            <w:pPr>
              <w:pStyle w:val="23"/>
              <w:keepNext w:val="0"/>
              <w:numPr>
                <w:ilvl w:val="0"/>
                <w:numId w:val="19"/>
              </w:numPr>
              <w:spacing w:after="0"/>
              <w:ind w:left="0" w:firstLine="170"/>
              <w:rPr>
                <w:b w:val="0"/>
                <w:bCs/>
                <w:color w:val="000000" w:themeColor="text1"/>
                <w:sz w:val="20"/>
              </w:rPr>
            </w:pPr>
            <w:r w:rsidRPr="0050148D">
              <w:rPr>
                <w:b w:val="0"/>
                <w:color w:val="000000" w:themeColor="text1"/>
                <w:sz w:val="20"/>
              </w:rPr>
              <w:t>Сметная стоимость строительства подлежит экспертной оценке</w:t>
            </w:r>
            <w:r w:rsidRPr="0050148D">
              <w:rPr>
                <w:color w:val="000000" w:themeColor="text1"/>
                <w:sz w:val="20"/>
              </w:rPr>
              <w:t> </w:t>
            </w:r>
            <w:r w:rsidRPr="00B40E4F">
              <w:rPr>
                <w:b w:val="0"/>
                <w:color w:val="000000" w:themeColor="text1"/>
                <w:sz w:val="20"/>
              </w:rPr>
              <w:t>достоверности</w:t>
            </w:r>
            <w:r w:rsidRPr="0050148D">
              <w:rPr>
                <w:b w:val="0"/>
                <w:color w:val="000000" w:themeColor="text1"/>
                <w:sz w:val="20"/>
              </w:rPr>
              <w:t xml:space="preserve"> ее определения специалистами</w:t>
            </w:r>
            <w:r w:rsidRPr="0050148D">
              <w:rPr>
                <w:color w:val="000000" w:themeColor="text1"/>
                <w:sz w:val="20"/>
              </w:rPr>
              <w:t xml:space="preserve"> </w:t>
            </w:r>
            <w:r w:rsidRPr="0050148D">
              <w:rPr>
                <w:b w:val="0"/>
                <w:color w:val="000000" w:themeColor="text1"/>
                <w:sz w:val="20"/>
              </w:rPr>
              <w:t>государственной экспертизы</w:t>
            </w:r>
            <w:r w:rsidRPr="0050148D">
              <w:rPr>
                <w:color w:val="000000" w:themeColor="text1"/>
                <w:sz w:val="20"/>
              </w:rPr>
              <w:t>.</w:t>
            </w:r>
            <w:r w:rsidRPr="0050148D">
              <w:rPr>
                <w:b w:val="0"/>
                <w:color w:val="000000" w:themeColor="text1"/>
                <w:sz w:val="20"/>
              </w:rPr>
              <w:t xml:space="preserve"> </w:t>
            </w:r>
          </w:p>
          <w:p w14:paraId="326C6BBE" w14:textId="77777777" w:rsidR="00963512" w:rsidRPr="0050148D" w:rsidRDefault="00963512" w:rsidP="00963512">
            <w:pPr>
              <w:pStyle w:val="af2"/>
              <w:numPr>
                <w:ilvl w:val="0"/>
                <w:numId w:val="19"/>
              </w:numPr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Сметную документацию до направления на экспертизу согласовать с Заказчиком.</w:t>
            </w:r>
          </w:p>
          <w:p w14:paraId="046E18EA" w14:textId="77777777" w:rsidR="00963512" w:rsidRPr="0050148D" w:rsidRDefault="00963512" w:rsidP="00963512">
            <w:pPr>
              <w:pStyle w:val="af2"/>
              <w:numPr>
                <w:ilvl w:val="0"/>
                <w:numId w:val="19"/>
              </w:numPr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Сметная документация предоставляется в электрон</w:t>
            </w:r>
            <w:r w:rsidR="00794C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</w:t>
            </w: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формате сметной программы ГрандСмета, Excel и на бумажном носителе.</w:t>
            </w:r>
          </w:p>
          <w:p w14:paraId="0EBE8807" w14:textId="77777777" w:rsidR="00963512" w:rsidRPr="0050148D" w:rsidRDefault="00963512" w:rsidP="00963512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E751ECE" w14:textId="77777777" w:rsidR="00963512" w:rsidRPr="0050148D" w:rsidRDefault="00963512" w:rsidP="00963512">
            <w:pPr>
              <w:keepNext/>
              <w:keepLines/>
              <w:widowControl w:val="0"/>
              <w:suppressLineNumbers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Контактное лицо по вопросам ценообразования: инженер-сметчик ООО «МБТ» Преснухина Галина Павловна, тел.: +7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  <w:lang w:val="fr-CA"/>
              </w:rPr>
              <w:t> 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921 164-17</w:t>
            </w:r>
            <w:r w:rsidR="00A34FC4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963512" w:rsidRPr="0050148D" w14:paraId="5F97BE6F" w14:textId="77777777" w:rsidTr="00E20125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C93F" w14:textId="77777777" w:rsidR="00963512" w:rsidRPr="0050148D" w:rsidRDefault="00963512" w:rsidP="00963512">
            <w:pPr>
              <w:pStyle w:val="af2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62C2" w14:textId="77777777" w:rsidR="00963512" w:rsidRPr="0050148D" w:rsidRDefault="00963512" w:rsidP="00963512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Количество экземпляров проектной документации, предоставляемой заказчику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8366" w14:textId="77777777" w:rsidR="00963512" w:rsidRPr="0050148D" w:rsidRDefault="00963512" w:rsidP="00963512">
            <w:pPr>
              <w:keepNext/>
              <w:keepLines/>
              <w:widowControl w:val="0"/>
              <w:suppressLineNumbers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Проектно-сметная документация и результаты инженерных изысканий, передаваемая Заказчику с учетом исправлений внесенных по результатам всех согласований и получения заключений гос. экспертиз:</w:t>
            </w:r>
          </w:p>
          <w:p w14:paraId="68798824" w14:textId="77777777" w:rsidR="00963512" w:rsidRPr="0050148D" w:rsidRDefault="00963512" w:rsidP="00963512">
            <w:pPr>
              <w:pStyle w:val="aff1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Текстовые и графические материалы в сброшюрованном виде на бумажном носителе в 3-х экземплярах (оригиналы) после прохождения Экспертиз и устранения всех замечаний;</w:t>
            </w:r>
          </w:p>
          <w:p w14:paraId="1968ADBD" w14:textId="77777777" w:rsidR="00963512" w:rsidRPr="0050148D" w:rsidRDefault="00963512" w:rsidP="00963512">
            <w:pPr>
              <w:pStyle w:val="aff1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цифровых копий - 2 (USB-флеш накопитель);</w:t>
            </w:r>
          </w:p>
          <w:p w14:paraId="5FDDEB46" w14:textId="77777777" w:rsidR="00963512" w:rsidRPr="0050148D" w:rsidRDefault="00963512" w:rsidP="00963512">
            <w:pPr>
              <w:pStyle w:val="aff1"/>
              <w:numPr>
                <w:ilvl w:val="0"/>
                <w:numId w:val="2"/>
              </w:numPr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Графические материалы, предоставляемые в электронном виде, выполнить в формате PDF и DWG (программа AutoCad).</w:t>
            </w:r>
          </w:p>
        </w:tc>
      </w:tr>
      <w:tr w:rsidR="007D5D60" w:rsidRPr="0050148D" w14:paraId="6B219340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7198A4" w14:textId="77777777" w:rsidR="007D5D60" w:rsidRPr="0050148D" w:rsidRDefault="007D5D60" w:rsidP="007D5D60">
            <w:pPr>
              <w:pStyle w:val="af2"/>
              <w:keepNext/>
              <w:keepLines/>
              <w:widowControl w:val="0"/>
              <w:numPr>
                <w:ilvl w:val="0"/>
                <w:numId w:val="1"/>
              </w:numPr>
              <w:suppressLineNumbers/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F9B022" w14:textId="77777777" w:rsidR="007D5D60" w:rsidRPr="0050148D" w:rsidRDefault="007D5D60" w:rsidP="007D5D60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b/>
                <w:color w:val="000000" w:themeColor="text1"/>
                <w:sz w:val="20"/>
                <w:szCs w:val="20"/>
              </w:rPr>
              <w:t>Требования к исполнителю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8E6D90D" w14:textId="77777777" w:rsidR="007D5D60" w:rsidRPr="0050148D" w:rsidRDefault="007D5D60" w:rsidP="007D5D60">
            <w:pPr>
              <w:suppressAutoHyphens w:val="0"/>
              <w:spacing w:after="0"/>
              <w:ind w:left="17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D5D60" w:rsidRPr="0050148D" w14:paraId="150FF6AE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1ADBB1" w14:textId="77777777" w:rsidR="007D5D60" w:rsidRPr="007D5D60" w:rsidRDefault="007D5D60" w:rsidP="007D5D60">
            <w:pPr>
              <w:keepNext/>
              <w:keepLines/>
              <w:widowControl w:val="0"/>
              <w:suppressLineNumbers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18.1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6AB5E5" w14:textId="77777777" w:rsidR="007D5D60" w:rsidRPr="0050148D" w:rsidRDefault="007D5D60" w:rsidP="007D5D60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b/>
                <w:color w:val="000000" w:themeColor="text1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D0EC8F" w14:textId="77777777" w:rsidR="007D5D60" w:rsidRPr="0050148D" w:rsidRDefault="007D5D60" w:rsidP="007D5D60">
            <w:pPr>
              <w:suppressAutoHyphens w:val="0"/>
              <w:spacing w:after="0"/>
              <w:ind w:left="17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D5D60" w:rsidRPr="0050148D" w14:paraId="74B49D94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24B0" w14:textId="77777777" w:rsidR="007D5D60" w:rsidRPr="007D5D60" w:rsidRDefault="007D5D60" w:rsidP="007D5D60">
            <w:pPr>
              <w:pStyle w:val="af2"/>
              <w:keepNext/>
              <w:keepLines/>
              <w:widowControl w:val="0"/>
              <w:numPr>
                <w:ilvl w:val="2"/>
                <w:numId w:val="40"/>
              </w:numPr>
              <w:suppressLineNumbers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459D" w14:textId="77777777" w:rsidR="007D5D60" w:rsidRPr="0041249E" w:rsidRDefault="007D5D60" w:rsidP="007D5D6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1249E">
              <w:rPr>
                <w:rFonts w:cs="Times New Roman"/>
                <w:sz w:val="20"/>
                <w:szCs w:val="20"/>
              </w:rPr>
              <w:t>Наличие лицензий, свидетельств, специальных разрешений</w:t>
            </w:r>
          </w:p>
          <w:p w14:paraId="18C64B10" w14:textId="77777777" w:rsidR="007D5D60" w:rsidRPr="0050148D" w:rsidRDefault="007D5D60" w:rsidP="007D5D60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730B" w14:textId="77777777" w:rsidR="007D5D60" w:rsidRPr="00A02EAD" w:rsidRDefault="005164F1" w:rsidP="007D5D60">
            <w:pPr>
              <w:pStyle w:val="af2"/>
              <w:numPr>
                <w:ilvl w:val="2"/>
                <w:numId w:val="37"/>
              </w:numPr>
              <w:tabs>
                <w:tab w:val="left" w:pos="497"/>
              </w:tabs>
              <w:suppressAutoHyphens w:val="0"/>
              <w:spacing w:after="0"/>
              <w:ind w:left="0" w:firstLine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Подрядчик</w:t>
            </w:r>
            <w:r w:rsidR="007D5D60" w:rsidRPr="00A02E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должен обладать правомочностью в соответствии с действующим законодательством заключить и выполнить договор.</w:t>
            </w:r>
          </w:p>
          <w:p w14:paraId="7F5C1262" w14:textId="77777777" w:rsidR="007D5D60" w:rsidRPr="00A02EAD" w:rsidRDefault="007D5D60" w:rsidP="007D5D60">
            <w:pPr>
              <w:pStyle w:val="af2"/>
              <w:numPr>
                <w:ilvl w:val="2"/>
                <w:numId w:val="37"/>
              </w:numPr>
              <w:tabs>
                <w:tab w:val="left" w:pos="497"/>
              </w:tabs>
              <w:suppressAutoHyphens w:val="0"/>
              <w:spacing w:after="0"/>
              <w:ind w:left="0" w:firstLine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02E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Совокупный размер обязательств Подрядчика по договорам, которые заключены с использованием конкурентных способов заключения договоров, не должен превышать уровень ответственности </w:t>
            </w:r>
            <w:r w:rsidR="005164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Подрядчика</w:t>
            </w:r>
            <w:r w:rsidRPr="00A02EA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 по компенсационному фонду обеспечения договорных обязательств на дату подачи заявки </w:t>
            </w:r>
            <w:r w:rsidRPr="00A02EA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(подтверждается справкой от СРО).</w:t>
            </w:r>
          </w:p>
          <w:p w14:paraId="0A3A2BF2" w14:textId="77777777" w:rsidR="007D5D60" w:rsidRPr="00931205" w:rsidRDefault="007D5D60" w:rsidP="00931205">
            <w:pPr>
              <w:keepNext/>
              <w:keepLines/>
              <w:widowControl w:val="0"/>
              <w:numPr>
                <w:ilvl w:val="2"/>
                <w:numId w:val="37"/>
              </w:numPr>
              <w:suppressLineNumbers/>
              <w:tabs>
                <w:tab w:val="left" w:pos="497"/>
              </w:tabs>
              <w:spacing w:after="0"/>
              <w:ind w:left="0" w:firstLine="170"/>
              <w:jc w:val="both"/>
              <w:rPr>
                <w:rFonts w:cs="Times New Roman"/>
                <w:color w:val="000000" w:themeColor="text1"/>
                <w:sz w:val="20"/>
                <w:szCs w:val="20"/>
                <w:lang w:val="x-none"/>
              </w:rPr>
            </w:pPr>
            <w:r w:rsidRPr="00A02EAD">
              <w:rPr>
                <w:rFonts w:cs="Times New Roman"/>
                <w:color w:val="000000" w:themeColor="text1"/>
                <w:sz w:val="20"/>
                <w:szCs w:val="20"/>
                <w:lang w:val="x-none"/>
              </w:rPr>
              <w:t>Подрядчик   должен   быть   членом   саморегулируемой организации (СРО) в области инженерных изысканий и архитектурно-строительного проектирования, иметь право осуществлять инженерные изыскания и подготовку проектной документации по договорам подряда, заключенным с использованием конкурентных способов заключения договоров в отношении объе</w:t>
            </w:r>
            <w:r w:rsidR="008D4A92">
              <w:rPr>
                <w:rFonts w:cs="Times New Roman"/>
                <w:color w:val="000000" w:themeColor="text1"/>
                <w:sz w:val="20"/>
                <w:szCs w:val="20"/>
                <w:lang w:val="x-none"/>
              </w:rPr>
              <w:t>ктов капитального строительства</w:t>
            </w:r>
            <w:r w:rsidRPr="00A02EAD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A02EAD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подтверждается </w:t>
            </w:r>
            <w:r w:rsidRPr="00A02EAD">
              <w:rPr>
                <w:rFonts w:cs="Times New Roman"/>
                <w:i/>
                <w:color w:val="000000" w:themeColor="text1"/>
                <w:sz w:val="20"/>
                <w:szCs w:val="20"/>
                <w:lang w:val="x-none"/>
              </w:rPr>
              <w:t>действующ</w:t>
            </w:r>
            <w:r w:rsidRPr="00A02EAD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ей </w:t>
            </w:r>
            <w:r w:rsidRPr="00A02EAD">
              <w:rPr>
                <w:rFonts w:cs="Times New Roman"/>
                <w:i/>
                <w:color w:val="000000" w:themeColor="text1"/>
                <w:sz w:val="20"/>
                <w:szCs w:val="20"/>
                <w:lang w:val="x-none"/>
              </w:rPr>
              <w:t>выписк</w:t>
            </w:r>
            <w:r w:rsidRPr="00A02EAD">
              <w:rPr>
                <w:rFonts w:cs="Times New Roman"/>
                <w:i/>
                <w:color w:val="000000" w:themeColor="text1"/>
                <w:sz w:val="20"/>
                <w:szCs w:val="20"/>
              </w:rPr>
              <w:t>ой</w:t>
            </w:r>
            <w:r w:rsidRPr="00A02EAD">
              <w:rPr>
                <w:rFonts w:cs="Times New Roman"/>
                <w:i/>
                <w:color w:val="000000" w:themeColor="text1"/>
                <w:sz w:val="20"/>
                <w:szCs w:val="20"/>
                <w:lang w:val="x-none"/>
              </w:rPr>
              <w:t xml:space="preserve"> из реестра членов саморегулируемой организации по форме, утвержденной Приказом № 86 от 04.03.2019 Федеральной службой по экологическому, технологическому и атомному надзору (РОСТЕХНАДЗОР)</w:t>
            </w:r>
            <w:r w:rsidRPr="00A02EAD">
              <w:rPr>
                <w:rFonts w:cs="Times New Roman"/>
                <w:i/>
                <w:color w:val="000000" w:themeColor="text1"/>
                <w:sz w:val="20"/>
                <w:szCs w:val="20"/>
              </w:rPr>
              <w:t>)</w:t>
            </w:r>
            <w:r w:rsidRPr="00A02EAD">
              <w:rPr>
                <w:rFonts w:cs="Times New Roman"/>
                <w:i/>
                <w:color w:val="000000" w:themeColor="text1"/>
                <w:sz w:val="20"/>
                <w:szCs w:val="20"/>
                <w:lang w:val="x-none"/>
              </w:rPr>
              <w:t>.</w:t>
            </w:r>
          </w:p>
        </w:tc>
      </w:tr>
      <w:tr w:rsidR="007D5D60" w:rsidRPr="0050148D" w14:paraId="47A2E98B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3F96" w14:textId="77777777" w:rsidR="007D5D60" w:rsidRPr="007D5D60" w:rsidRDefault="007D5D60" w:rsidP="007D5D60">
            <w:pPr>
              <w:pStyle w:val="af2"/>
              <w:keepNext/>
              <w:keepLines/>
              <w:widowControl w:val="0"/>
              <w:numPr>
                <w:ilvl w:val="2"/>
                <w:numId w:val="40"/>
              </w:numPr>
              <w:suppressLineNumbers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2B0B" w14:textId="77777777" w:rsidR="007D5D60" w:rsidRPr="0050148D" w:rsidRDefault="007D5D60" w:rsidP="007D5D60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sz w:val="20"/>
                <w:szCs w:val="20"/>
              </w:rPr>
              <w:t xml:space="preserve">Отсутствие </w:t>
            </w:r>
            <w:r w:rsidR="005164F1">
              <w:rPr>
                <w:rFonts w:cs="Times New Roman"/>
                <w:sz w:val="20"/>
                <w:szCs w:val="20"/>
              </w:rPr>
              <w:t>Подрядчика</w:t>
            </w:r>
            <w:r w:rsidRPr="0041249E">
              <w:rPr>
                <w:rFonts w:cs="Times New Roman"/>
                <w:sz w:val="20"/>
                <w:szCs w:val="20"/>
              </w:rPr>
              <w:t>а в реестре недобросовестных поставщиков (в рамках 44-ФЗ и 223-ФЗ)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1EC3" w14:textId="77777777" w:rsidR="007D5D60" w:rsidRPr="0050148D" w:rsidRDefault="007D5D60" w:rsidP="007D5D60">
            <w:pPr>
              <w:suppressAutoHyphens w:val="0"/>
              <w:spacing w:after="0"/>
              <w:ind w:left="17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color w:val="000000" w:themeColor="text1"/>
                <w:sz w:val="20"/>
                <w:szCs w:val="20"/>
              </w:rPr>
              <w:t>Требуется.</w:t>
            </w:r>
          </w:p>
        </w:tc>
      </w:tr>
      <w:tr w:rsidR="007D5D60" w:rsidRPr="0050148D" w14:paraId="30456637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65702" w14:textId="77777777" w:rsidR="007D5D60" w:rsidRPr="007D5D60" w:rsidRDefault="007D5D60" w:rsidP="007D5D60">
            <w:pPr>
              <w:keepNext/>
              <w:keepLines/>
              <w:widowControl w:val="0"/>
              <w:suppressLineNumbers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A4B594" w14:textId="77777777" w:rsidR="007D5D60" w:rsidRPr="0050148D" w:rsidRDefault="007D5D60" w:rsidP="007D5D60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b/>
                <w:color w:val="000000" w:themeColor="text1"/>
                <w:sz w:val="20"/>
                <w:szCs w:val="20"/>
              </w:rPr>
              <w:t>Желательные требования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D6BE0B" w14:textId="77777777" w:rsidR="007D5D60" w:rsidRPr="0050148D" w:rsidRDefault="007D5D60" w:rsidP="007D5D60">
            <w:pPr>
              <w:suppressAutoHyphens w:val="0"/>
              <w:spacing w:after="0"/>
              <w:ind w:left="17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D5D60" w:rsidRPr="0050148D" w14:paraId="09F85462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2AFD" w14:textId="77777777" w:rsidR="007D5D60" w:rsidRPr="007D5D60" w:rsidRDefault="007D5D60" w:rsidP="007D5D60">
            <w:pPr>
              <w:keepNext/>
              <w:keepLines/>
              <w:widowControl w:val="0"/>
              <w:suppressLineNumbers/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18.2.1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1209" w14:textId="77777777" w:rsidR="007D5D60" w:rsidRPr="0041249E" w:rsidRDefault="007D5D60" w:rsidP="007D5D6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1249E">
              <w:rPr>
                <w:rFonts w:cs="Times New Roman"/>
                <w:sz w:val="20"/>
                <w:szCs w:val="20"/>
              </w:rPr>
              <w:t>Выполнение 100% объемов работ собственными силами, либо подтверждение о взаимодействии с субподрядными организациями, привлекаемыми к выполнению отдельных видов работ.</w:t>
            </w:r>
          </w:p>
          <w:p w14:paraId="7FADD349" w14:textId="77777777" w:rsidR="007D5D60" w:rsidRPr="0050148D" w:rsidRDefault="007D5D60" w:rsidP="007D5D60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8690" w14:textId="77777777" w:rsidR="007D5D60" w:rsidRPr="0041249E" w:rsidRDefault="007D5D60" w:rsidP="007D5D60">
            <w:pPr>
              <w:pStyle w:val="aff1"/>
              <w:ind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100 % объемов работ собственными силами, либо подтверждение о взаимодействии с субподрядными организациями, привлекаемыми к выполнению отдельных видов работ.</w:t>
            </w:r>
          </w:p>
          <w:p w14:paraId="7F2A23A4" w14:textId="77777777" w:rsidR="007D5D60" w:rsidRPr="0041249E" w:rsidRDefault="007D5D60" w:rsidP="007D5D60">
            <w:pPr>
              <w:pStyle w:val="aff1"/>
              <w:ind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случае привлечения Подрядчиком специализированных субподрядных организаций для выполнения работ, Подрядчик обязан предоставить подтверждение о взаимодействии с субподрядными организациями, привлекаемыми к выполнению отдельных видов работ.</w:t>
            </w:r>
          </w:p>
          <w:p w14:paraId="0EA648E9" w14:textId="77777777" w:rsidR="007D5D60" w:rsidRPr="0041249E" w:rsidRDefault="007D5D60" w:rsidP="007D5D60">
            <w:pPr>
              <w:keepNext/>
              <w:keepLines/>
              <w:widowControl w:val="0"/>
              <w:suppressLineNumbers/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color w:val="000000" w:themeColor="text1"/>
                <w:sz w:val="20"/>
                <w:szCs w:val="20"/>
              </w:rPr>
              <w:t>Все Субподрядные организации предварительно согласовываются с Заказчиком на стадии проведения предквалификационного отбора.</w:t>
            </w:r>
          </w:p>
          <w:p w14:paraId="1C47CFB7" w14:textId="77777777" w:rsidR="007D5D60" w:rsidRPr="0050148D" w:rsidRDefault="007D5D60" w:rsidP="00BF0877">
            <w:pPr>
              <w:suppressAutoHyphens w:val="0"/>
              <w:spacing w:after="0"/>
              <w:ind w:firstLine="170"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41249E">
              <w:rPr>
                <w:color w:val="000000" w:themeColor="text1"/>
                <w:sz w:val="20"/>
                <w:szCs w:val="20"/>
              </w:rPr>
              <w:t xml:space="preserve">Объем Работ, выполняемых Субподрядными организациями не может превышать </w:t>
            </w:r>
            <w:r>
              <w:rPr>
                <w:color w:val="000000" w:themeColor="text1"/>
                <w:sz w:val="20"/>
                <w:szCs w:val="20"/>
              </w:rPr>
              <w:t>50</w:t>
            </w:r>
            <w:r w:rsidRPr="0041249E">
              <w:rPr>
                <w:color w:val="000000" w:themeColor="text1"/>
                <w:sz w:val="20"/>
                <w:szCs w:val="20"/>
              </w:rPr>
              <w:t xml:space="preserve">% от общего объема работ, предусмотренного настоящим </w:t>
            </w:r>
            <w:r w:rsidR="00BF0877">
              <w:rPr>
                <w:color w:val="000000" w:themeColor="text1"/>
                <w:sz w:val="20"/>
                <w:szCs w:val="20"/>
              </w:rPr>
              <w:t>З</w:t>
            </w:r>
            <w:r w:rsidRPr="0041249E">
              <w:rPr>
                <w:color w:val="000000" w:themeColor="text1"/>
                <w:sz w:val="20"/>
                <w:szCs w:val="20"/>
              </w:rPr>
              <w:t>аданием и Договором.</w:t>
            </w:r>
          </w:p>
        </w:tc>
      </w:tr>
      <w:tr w:rsidR="0031279B" w:rsidRPr="0050148D" w14:paraId="6C49A50B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F039" w14:textId="77777777" w:rsidR="0031279B" w:rsidRDefault="0031279B" w:rsidP="007D5D60">
            <w:pPr>
              <w:keepNext/>
              <w:keepLines/>
              <w:widowControl w:val="0"/>
              <w:suppressLineNumbers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18.2.2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6C29" w14:textId="77777777" w:rsidR="0031279B" w:rsidRPr="0041249E" w:rsidRDefault="0031279B" w:rsidP="007D5D6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1249E">
              <w:rPr>
                <w:rFonts w:cs="Times New Roman"/>
                <w:sz w:val="20"/>
                <w:szCs w:val="20"/>
              </w:rPr>
              <w:t>Наличие лицензий, свиде</w:t>
            </w:r>
            <w:r>
              <w:rPr>
                <w:rFonts w:cs="Times New Roman"/>
                <w:sz w:val="20"/>
                <w:szCs w:val="20"/>
              </w:rPr>
              <w:t>тельств, специальных разрешений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363D" w14:textId="77777777" w:rsidR="00931205" w:rsidRPr="00931205" w:rsidRDefault="0031279B" w:rsidP="00931205">
            <w:pPr>
              <w:keepNext/>
              <w:keepLines/>
              <w:widowControl w:val="0"/>
              <w:numPr>
                <w:ilvl w:val="0"/>
                <w:numId w:val="46"/>
              </w:numPr>
              <w:suppressLineNumbers/>
              <w:tabs>
                <w:tab w:val="left" w:pos="497"/>
              </w:tabs>
              <w:spacing w:after="0"/>
              <w:ind w:left="0" w:firstLine="170"/>
              <w:jc w:val="both"/>
              <w:rPr>
                <w:rFonts w:cs="Times New Roman"/>
                <w:color w:val="000000" w:themeColor="text1"/>
                <w:sz w:val="20"/>
                <w:szCs w:val="20"/>
                <w:lang w:val="x-none"/>
              </w:rPr>
            </w:pPr>
            <w:r w:rsidRPr="0031279B">
              <w:rPr>
                <w:rFonts w:cs="Times New Roman"/>
                <w:color w:val="000000" w:themeColor="text1"/>
                <w:sz w:val="20"/>
                <w:szCs w:val="20"/>
                <w:lang w:val="x-none"/>
              </w:rPr>
              <w:t xml:space="preserve">Наличие аттестата аккредитации испытательной лаборатории (центра) от Федеральной службы по аккредитации «Росаккредитация» в части испытаний и обследований зданий и сооружений предприятий водного транспорта и их конструктивных элементов согласно </w:t>
            </w:r>
            <w:r w:rsidR="00552C39" w:rsidRPr="00043466">
              <w:rPr>
                <w:color w:val="000000" w:themeColor="text1"/>
                <w:sz w:val="20"/>
                <w:szCs w:val="20"/>
                <w:lang w:val="x-none"/>
              </w:rPr>
              <w:t>ГОСТ ISO/IEC 17025-2019</w:t>
            </w:r>
            <w:r w:rsidR="00552C3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1279B">
              <w:rPr>
                <w:rFonts w:cs="Times New Roman"/>
                <w:i/>
                <w:color w:val="000000" w:themeColor="text1"/>
                <w:sz w:val="20"/>
                <w:szCs w:val="20"/>
                <w:lang w:val="x-none"/>
              </w:rPr>
              <w:t>(подтверждается заверенной копией аттестата аккредитации).</w:t>
            </w:r>
          </w:p>
          <w:p w14:paraId="7C8097BA" w14:textId="77777777" w:rsidR="0031279B" w:rsidRPr="00931205" w:rsidRDefault="0031279B" w:rsidP="00BD5B36">
            <w:pPr>
              <w:keepNext/>
              <w:keepLines/>
              <w:widowControl w:val="0"/>
              <w:numPr>
                <w:ilvl w:val="0"/>
                <w:numId w:val="46"/>
              </w:numPr>
              <w:suppressLineNumbers/>
              <w:tabs>
                <w:tab w:val="left" w:pos="497"/>
              </w:tabs>
              <w:spacing w:after="0"/>
              <w:ind w:left="0" w:firstLine="170"/>
              <w:jc w:val="both"/>
              <w:rPr>
                <w:rFonts w:cs="Times New Roman"/>
                <w:color w:val="000000" w:themeColor="text1"/>
                <w:sz w:val="20"/>
                <w:szCs w:val="20"/>
                <w:lang w:val="x-none"/>
              </w:rPr>
            </w:pPr>
            <w:r w:rsidRPr="00931205">
              <w:rPr>
                <w:sz w:val="20"/>
                <w:szCs w:val="20"/>
              </w:rPr>
              <w:t xml:space="preserve">Наличие у </w:t>
            </w:r>
            <w:r w:rsidR="005164F1">
              <w:rPr>
                <w:sz w:val="20"/>
                <w:szCs w:val="20"/>
              </w:rPr>
              <w:t>Подрядчик</w:t>
            </w:r>
            <w:r w:rsidRPr="00931205">
              <w:rPr>
                <w:sz w:val="20"/>
                <w:szCs w:val="20"/>
              </w:rPr>
              <w:t xml:space="preserve">а сертификатов на соответствие стандартам менеджмента качества стандарта ISO 9001:2015 </w:t>
            </w:r>
            <w:r w:rsidRPr="00931205">
              <w:rPr>
                <w:i/>
                <w:sz w:val="20"/>
                <w:szCs w:val="20"/>
              </w:rPr>
              <w:t>(подтверждается заверенными копиями соответствующих документов).</w:t>
            </w:r>
          </w:p>
        </w:tc>
      </w:tr>
      <w:tr w:rsidR="0031279B" w:rsidRPr="0050148D" w14:paraId="3DE51A16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752E" w14:textId="77777777" w:rsidR="0031279B" w:rsidRDefault="0031279B" w:rsidP="0031279B">
            <w:pPr>
              <w:keepNext/>
              <w:keepLines/>
              <w:widowControl w:val="0"/>
              <w:suppressLineNumbers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18.2.3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4BFE" w14:textId="77777777" w:rsidR="0031279B" w:rsidRPr="0041249E" w:rsidRDefault="0031279B" w:rsidP="0031279B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sz w:val="20"/>
                <w:szCs w:val="20"/>
              </w:rPr>
            </w:pPr>
            <w:r w:rsidRPr="00931205">
              <w:rPr>
                <w:rFonts w:cs="Times New Roman"/>
                <w:sz w:val="20"/>
                <w:szCs w:val="20"/>
              </w:rPr>
              <w:t>Наличие квалифицированного персонала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006C" w14:textId="77777777" w:rsidR="0031279B" w:rsidRPr="00931205" w:rsidRDefault="0031279B" w:rsidP="00931205">
            <w:pPr>
              <w:pStyle w:val="af2"/>
              <w:numPr>
                <w:ilvl w:val="0"/>
                <w:numId w:val="47"/>
              </w:numPr>
              <w:tabs>
                <w:tab w:val="left" w:pos="507"/>
                <w:tab w:val="left" w:pos="7200"/>
              </w:tabs>
              <w:spacing w:after="0"/>
              <w:ind w:left="0" w:firstLine="170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составе компании Подрядчика должны быть высококвалифицированные и опытные специалисты.</w:t>
            </w:r>
          </w:p>
          <w:p w14:paraId="6DCA356E" w14:textId="77777777" w:rsidR="0031279B" w:rsidRPr="00931205" w:rsidRDefault="0031279B" w:rsidP="00931205">
            <w:pPr>
              <w:pStyle w:val="aff1"/>
              <w:numPr>
                <w:ilvl w:val="0"/>
                <w:numId w:val="47"/>
              </w:numPr>
              <w:tabs>
                <w:tab w:val="left" w:pos="507"/>
              </w:tabs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и квалификация привлекаемого персонала Подрядчика должны соответствовать уровню квалификации на выполнение работ в соответствии с </w:t>
            </w:r>
            <w:r w:rsidR="00BF08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Pr="009312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аданием Заказчика.</w:t>
            </w:r>
          </w:p>
          <w:p w14:paraId="0170A318" w14:textId="77777777" w:rsidR="0031279B" w:rsidRPr="00931205" w:rsidRDefault="0031279B" w:rsidP="00931205">
            <w:pPr>
              <w:pStyle w:val="aff1"/>
              <w:numPr>
                <w:ilvl w:val="0"/>
                <w:numId w:val="47"/>
              </w:numPr>
              <w:tabs>
                <w:tab w:val="left" w:pos="507"/>
              </w:tabs>
              <w:ind w:left="0"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931205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Подрядчик должен обеспечить своевременную корректировку проектной и рабочей документации по поступающим в ее адрес замечаниям: </w:t>
            </w:r>
          </w:p>
          <w:p w14:paraId="592D7302" w14:textId="77777777" w:rsidR="0031279B" w:rsidRPr="00931205" w:rsidRDefault="0031279B" w:rsidP="00931205">
            <w:pPr>
              <w:pStyle w:val="aff1"/>
              <w:tabs>
                <w:tab w:val="left" w:pos="507"/>
              </w:tabs>
              <w:ind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931205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 на этапе согласования с Заказчиком;</w:t>
            </w:r>
          </w:p>
          <w:p w14:paraId="3FA202C6" w14:textId="77777777" w:rsidR="0031279B" w:rsidRPr="00931205" w:rsidRDefault="0031279B" w:rsidP="00931205">
            <w:pPr>
              <w:pStyle w:val="aff1"/>
              <w:tabs>
                <w:tab w:val="left" w:pos="507"/>
              </w:tabs>
              <w:ind w:firstLine="1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931205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- на этапе рассмотрения документации в экспертизах;</w:t>
            </w:r>
          </w:p>
          <w:p w14:paraId="45512C36" w14:textId="77777777" w:rsidR="0031279B" w:rsidRPr="00931205" w:rsidRDefault="0031279B" w:rsidP="00931205">
            <w:pPr>
              <w:keepNext/>
              <w:keepLines/>
              <w:widowControl w:val="0"/>
              <w:suppressLineNumbers/>
              <w:tabs>
                <w:tab w:val="left" w:pos="507"/>
              </w:tabs>
              <w:spacing w:after="0"/>
              <w:ind w:firstLine="170"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931205">
              <w:rPr>
                <w:rFonts w:cs="Times New Roman"/>
                <w:bCs/>
                <w:color w:val="000000" w:themeColor="text1"/>
                <w:sz w:val="20"/>
                <w:szCs w:val="20"/>
                <w:lang w:bidi="ru-RU"/>
              </w:rPr>
              <w:t>- на этапе выполнения строительно-монтажных работ, в случае выявления несоответствий рабочей документации условиям производства работ.</w:t>
            </w:r>
          </w:p>
          <w:p w14:paraId="5619FBFE" w14:textId="77777777" w:rsidR="0031279B" w:rsidRPr="00931205" w:rsidRDefault="0031279B" w:rsidP="00931205">
            <w:pPr>
              <w:pStyle w:val="af2"/>
              <w:numPr>
                <w:ilvl w:val="0"/>
                <w:numId w:val="47"/>
              </w:numPr>
              <w:spacing w:after="0"/>
              <w:ind w:left="0" w:firstLine="1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205">
              <w:rPr>
                <w:rFonts w:ascii="Times New Roman" w:hAnsi="Times New Roman"/>
                <w:sz w:val="20"/>
                <w:szCs w:val="20"/>
              </w:rPr>
              <w:t>Наличие на момент подачи заявки квалифицированного персонала, имеющего положительный опыт выполнения проектов морских перегрузочных комплексов. (</w:t>
            </w:r>
            <w:r w:rsidRPr="00931205">
              <w:rPr>
                <w:rFonts w:ascii="Times New Roman" w:hAnsi="Times New Roman"/>
                <w:i/>
                <w:sz w:val="20"/>
                <w:szCs w:val="20"/>
              </w:rPr>
              <w:t>Квалификация задействованного персонала подтверждается заверенной выпиской из штатного расписания с приложением заверенных копий дипломов, выписки (копий) трудовых книжек или договора ГПХ (или иное), копий уведомлений о включении специалистов в НОПРИЗ</w:t>
            </w:r>
            <w:r w:rsidRPr="0093120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31279B" w:rsidRPr="0050148D" w14:paraId="31FF37FA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9D87" w14:textId="77777777" w:rsidR="0031279B" w:rsidRDefault="0031279B" w:rsidP="0031279B">
            <w:pPr>
              <w:keepNext/>
              <w:keepLines/>
              <w:widowControl w:val="0"/>
              <w:suppressLineNumbers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18.2.4.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0E38" w14:textId="77777777" w:rsidR="0031279B" w:rsidRPr="0031279B" w:rsidRDefault="0031279B" w:rsidP="0031279B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sz w:val="20"/>
                <w:szCs w:val="20"/>
              </w:rPr>
            </w:pPr>
            <w:r w:rsidRPr="0031279B">
              <w:rPr>
                <w:rFonts w:cs="Times New Roman"/>
                <w:sz w:val="20"/>
                <w:szCs w:val="20"/>
              </w:rPr>
              <w:t>Наличие необходимой для выполнения работ материально-технической базы (техники, оборудования, оргтехники и т.п.).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73CE" w14:textId="77777777" w:rsidR="0031279B" w:rsidRDefault="0031279B" w:rsidP="0031279B">
            <w:pPr>
              <w:tabs>
                <w:tab w:val="left" w:pos="6129"/>
                <w:tab w:val="left" w:pos="7200"/>
              </w:tabs>
              <w:spacing w:after="0"/>
              <w:ind w:firstLine="198"/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color w:val="000000" w:themeColor="text1"/>
                <w:sz w:val="20"/>
                <w:szCs w:val="20"/>
              </w:rPr>
              <w:t xml:space="preserve">Требуется. </w:t>
            </w:r>
          </w:p>
          <w:p w14:paraId="15C36A40" w14:textId="77777777" w:rsidR="0031279B" w:rsidRPr="0041249E" w:rsidRDefault="0031279B" w:rsidP="0031279B">
            <w:pPr>
              <w:tabs>
                <w:tab w:val="left" w:pos="6129"/>
                <w:tab w:val="left" w:pos="7200"/>
              </w:tabs>
              <w:spacing w:after="0"/>
              <w:ind w:firstLine="198"/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color w:val="000000" w:themeColor="text1"/>
                <w:sz w:val="20"/>
                <w:szCs w:val="20"/>
              </w:rPr>
              <w:t>Подрядчик должен быть оснащ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ён современной приборной базой </w:t>
            </w:r>
            <w:r w:rsidRPr="00A02EAD">
              <w:rPr>
                <w:rFonts w:cs="Times New Roman"/>
                <w:i/>
                <w:color w:val="000000" w:themeColor="text1"/>
                <w:sz w:val="20"/>
                <w:szCs w:val="20"/>
              </w:rPr>
              <w:t>(подтверждается справкой)</w:t>
            </w:r>
          </w:p>
          <w:p w14:paraId="04CFC683" w14:textId="77777777" w:rsidR="0031279B" w:rsidRPr="0041249E" w:rsidRDefault="0031279B" w:rsidP="0031279B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931205" w:rsidRPr="0050148D" w14:paraId="275CD997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47FD" w14:textId="77777777" w:rsidR="00931205" w:rsidRDefault="00931205" w:rsidP="00931205">
            <w:pPr>
              <w:keepNext/>
              <w:keepLines/>
              <w:widowControl w:val="0"/>
              <w:suppressLineNumbers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18.2.5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8A68" w14:textId="77777777" w:rsidR="00931205" w:rsidRPr="00931205" w:rsidRDefault="00931205" w:rsidP="00931205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sz w:val="20"/>
                <w:szCs w:val="20"/>
              </w:rPr>
            </w:pPr>
            <w:r w:rsidRPr="00931205">
              <w:rPr>
                <w:rFonts w:cs="Times New Roman"/>
                <w:sz w:val="20"/>
                <w:szCs w:val="20"/>
              </w:rPr>
              <w:t>Отсутствие задолженности по начисленным налогам, сборам и иным обязательным платежам.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74EC" w14:textId="77777777" w:rsidR="00931205" w:rsidRPr="0041249E" w:rsidRDefault="00931205" w:rsidP="00931205">
            <w:pPr>
              <w:tabs>
                <w:tab w:val="left" w:pos="6129"/>
                <w:tab w:val="left" w:pos="7200"/>
              </w:tabs>
              <w:spacing w:after="0"/>
              <w:ind w:firstLine="170"/>
              <w:jc w:val="both"/>
              <w:outlineLv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color w:val="000000" w:themeColor="text1"/>
                <w:sz w:val="20"/>
                <w:szCs w:val="20"/>
              </w:rPr>
              <w:t xml:space="preserve">Отсутствие задолженности по начисленным налогам, сборам и иным обязательным платежам в бюджеты любого уровня или государственные внебюджетные фонды   за прошедший календарный год, размер которой превышает двадцать пять процентов балансовой стоимости активов </w:t>
            </w:r>
            <w:r w:rsidR="005164F1">
              <w:rPr>
                <w:rFonts w:cs="Times New Roman"/>
                <w:color w:val="000000" w:themeColor="text1"/>
                <w:sz w:val="20"/>
                <w:szCs w:val="20"/>
              </w:rPr>
              <w:t>Подрядчик</w:t>
            </w:r>
            <w:r w:rsidRPr="0041249E">
              <w:rPr>
                <w:rFonts w:cs="Times New Roman"/>
                <w:color w:val="000000" w:themeColor="text1"/>
                <w:sz w:val="20"/>
                <w:szCs w:val="20"/>
              </w:rPr>
              <w:t xml:space="preserve">а размещения закупки по данным бухгалтерской отчетности за последний завершенный отчетный период. </w:t>
            </w:r>
          </w:p>
          <w:p w14:paraId="535963F7" w14:textId="77777777" w:rsidR="00931205" w:rsidRPr="0041249E" w:rsidRDefault="005164F1" w:rsidP="005164F1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Подрядчик</w:t>
            </w:r>
            <w:r w:rsidR="00931205" w:rsidRPr="0041249E">
              <w:rPr>
                <w:rFonts w:cs="Times New Roman"/>
                <w:color w:val="000000" w:themeColor="text1"/>
                <w:sz w:val="20"/>
                <w:szCs w:val="20"/>
              </w:rPr>
              <w:t xml:space="preserve">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принято.</w:t>
            </w:r>
          </w:p>
        </w:tc>
      </w:tr>
      <w:tr w:rsidR="00931205" w:rsidRPr="0050148D" w14:paraId="63FCF59D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4E0C" w14:textId="77777777" w:rsidR="00931205" w:rsidRDefault="00931205" w:rsidP="00931205">
            <w:pPr>
              <w:keepNext/>
              <w:keepLines/>
              <w:widowControl w:val="0"/>
              <w:suppressLineNumbers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18.2.6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F42F" w14:textId="77777777" w:rsidR="00931205" w:rsidRPr="00931205" w:rsidRDefault="00931205" w:rsidP="00931205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sz w:val="20"/>
                <w:szCs w:val="20"/>
              </w:rPr>
            </w:pPr>
            <w:r w:rsidRPr="00931205">
              <w:rPr>
                <w:rFonts w:cs="Times New Roman"/>
                <w:sz w:val="20"/>
                <w:szCs w:val="20"/>
              </w:rPr>
              <w:t>Отсутствие в санкционных списках.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700A" w14:textId="77777777" w:rsidR="00931205" w:rsidRPr="0041249E" w:rsidRDefault="00931205" w:rsidP="00931205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color w:val="000000" w:themeColor="text1"/>
                <w:sz w:val="20"/>
                <w:szCs w:val="20"/>
              </w:rPr>
              <w:t>Требуется.</w:t>
            </w:r>
          </w:p>
        </w:tc>
      </w:tr>
      <w:tr w:rsidR="00931205" w:rsidRPr="0050148D" w14:paraId="11365ABB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7AE6" w14:textId="77777777" w:rsidR="00931205" w:rsidRDefault="00E3254C" w:rsidP="00931205">
            <w:pPr>
              <w:keepNext/>
              <w:keepLines/>
              <w:widowControl w:val="0"/>
              <w:suppressLineNumbers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18.2.7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B4D9" w14:textId="77777777" w:rsidR="00931205" w:rsidRPr="00931205" w:rsidRDefault="00931205" w:rsidP="00931205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sz w:val="20"/>
                <w:szCs w:val="20"/>
              </w:rPr>
            </w:pPr>
            <w:r w:rsidRPr="00931205">
              <w:rPr>
                <w:rFonts w:cs="Times New Roman"/>
                <w:sz w:val="20"/>
                <w:szCs w:val="20"/>
              </w:rPr>
              <w:t>Наличие опыта выполнения аналогичных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ED3C" w14:textId="77777777" w:rsidR="00931205" w:rsidRPr="007D5D60" w:rsidRDefault="00931205" w:rsidP="00931205">
            <w:pPr>
              <w:pStyle w:val="af2"/>
              <w:numPr>
                <w:ilvl w:val="0"/>
                <w:numId w:val="50"/>
              </w:numPr>
              <w:tabs>
                <w:tab w:val="left" w:pos="497"/>
              </w:tabs>
              <w:suppressAutoHyphens w:val="0"/>
              <w:spacing w:after="0"/>
              <w:ind w:left="0" w:firstLine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5D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Опыт </w:t>
            </w:r>
            <w:r w:rsidR="005164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Подрядчик</w:t>
            </w:r>
            <w:r w:rsidRPr="007D5D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 выполнения работ по проектированию морских перегрузочных комплексов, портов, терминалов и гидротехнических (причальных) сооружений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не менее 3-х лет</w:t>
            </w:r>
            <w:r w:rsidRPr="007D5D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7D9C8C5" w14:textId="77777777" w:rsidR="00931205" w:rsidRPr="007D5D60" w:rsidRDefault="00931205" w:rsidP="00931205">
            <w:pPr>
              <w:pStyle w:val="af2"/>
              <w:numPr>
                <w:ilvl w:val="0"/>
                <w:numId w:val="50"/>
              </w:numPr>
              <w:tabs>
                <w:tab w:val="left" w:pos="497"/>
              </w:tabs>
              <w:suppressAutoHyphens w:val="0"/>
              <w:spacing w:after="0"/>
              <w:ind w:left="0" w:firstLine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5D60">
              <w:rPr>
                <w:rFonts w:ascii="Times New Roman" w:hAnsi="Times New Roman"/>
                <w:sz w:val="20"/>
                <w:szCs w:val="20"/>
              </w:rPr>
              <w:t xml:space="preserve">Опыт выполненных работ, аналогичных предмету закупки по данному направлению за последние 3 года (2018 – 2021 годы) </w:t>
            </w:r>
            <w:r w:rsidRPr="007D5D60">
              <w:rPr>
                <w:rFonts w:ascii="Times New Roman" w:hAnsi="Times New Roman"/>
                <w:i/>
                <w:sz w:val="20"/>
                <w:szCs w:val="20"/>
              </w:rPr>
              <w:t>(оценивается на основании информации по оборотам финансовой деятельности (на основании бухгалтерской отчетности – обороты по проектированию данного профиля).</w:t>
            </w:r>
          </w:p>
          <w:p w14:paraId="78F833AF" w14:textId="77777777" w:rsidR="00931205" w:rsidRPr="00931205" w:rsidRDefault="00931205" w:rsidP="00931205">
            <w:pPr>
              <w:pStyle w:val="af2"/>
              <w:numPr>
                <w:ilvl w:val="0"/>
                <w:numId w:val="50"/>
              </w:numPr>
              <w:tabs>
                <w:tab w:val="left" w:pos="497"/>
              </w:tabs>
              <w:suppressAutoHyphens w:val="0"/>
              <w:spacing w:after="0"/>
              <w:ind w:left="0" w:firstLine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5D60">
              <w:rPr>
                <w:rFonts w:ascii="Times New Roman" w:hAnsi="Times New Roman"/>
                <w:sz w:val="20"/>
                <w:szCs w:val="20"/>
              </w:rPr>
              <w:t>Результативность технических решений выполненных работ, аналогичных предмету закупки за последние 3 года (2018 – 2021 годы)</w:t>
            </w:r>
            <w:r w:rsidRPr="007D5D60">
              <w:rPr>
                <w:rFonts w:ascii="Times New Roman" w:hAnsi="Times New Roman"/>
                <w:i/>
                <w:sz w:val="20"/>
                <w:szCs w:val="20"/>
              </w:rPr>
              <w:t xml:space="preserve"> (подтверждается наличием у </w:t>
            </w:r>
            <w:r w:rsidR="005164F1">
              <w:rPr>
                <w:rFonts w:ascii="Times New Roman" w:hAnsi="Times New Roman"/>
                <w:i/>
                <w:sz w:val="20"/>
                <w:szCs w:val="20"/>
              </w:rPr>
              <w:t>Подрядчика</w:t>
            </w:r>
            <w:r w:rsidRPr="007D5D60">
              <w:rPr>
                <w:rFonts w:ascii="Times New Roman" w:hAnsi="Times New Roman"/>
                <w:i/>
                <w:sz w:val="20"/>
                <w:szCs w:val="20"/>
              </w:rPr>
              <w:t xml:space="preserve"> опыта получения положительных заключений экспертизы по морским перегрузочным комплексам, портам, терминалам и гидротехническим (причальным) сооружениям за последние 3 года. Результативность оценивается на основании информации по максимальному количеству заключений ФАУ "Главгосэкспертиза России" по документации компании за последние 3 года).</w:t>
            </w:r>
          </w:p>
          <w:p w14:paraId="64E3C62B" w14:textId="77777777" w:rsidR="00931205" w:rsidRPr="00931205" w:rsidRDefault="00931205" w:rsidP="005164F1">
            <w:pPr>
              <w:pStyle w:val="af2"/>
              <w:numPr>
                <w:ilvl w:val="0"/>
                <w:numId w:val="50"/>
              </w:numPr>
              <w:tabs>
                <w:tab w:val="left" w:pos="497"/>
              </w:tabs>
              <w:suppressAutoHyphens w:val="0"/>
              <w:spacing w:after="0"/>
              <w:ind w:left="0" w:firstLine="170"/>
              <w:outlineLvl w:val="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31205">
              <w:rPr>
                <w:rFonts w:ascii="Times New Roman" w:hAnsi="Times New Roman"/>
                <w:sz w:val="20"/>
                <w:szCs w:val="20"/>
              </w:rPr>
              <w:t>Результативность экологических решений выполненных работ аналогичных предмету конкурса за последние 3 года (2018 – 2021 годы)</w:t>
            </w:r>
            <w:r w:rsidRPr="00931205">
              <w:rPr>
                <w:rFonts w:ascii="Times New Roman" w:hAnsi="Times New Roman"/>
                <w:i/>
                <w:sz w:val="20"/>
                <w:szCs w:val="20"/>
              </w:rPr>
              <w:t xml:space="preserve"> (подтверждается наличием у </w:t>
            </w:r>
            <w:r w:rsidR="005164F1">
              <w:rPr>
                <w:rFonts w:ascii="Times New Roman" w:hAnsi="Times New Roman"/>
                <w:i/>
                <w:sz w:val="20"/>
                <w:szCs w:val="20"/>
              </w:rPr>
              <w:t xml:space="preserve">Подрядчика </w:t>
            </w:r>
            <w:r w:rsidRPr="00931205">
              <w:rPr>
                <w:rFonts w:ascii="Times New Roman" w:hAnsi="Times New Roman"/>
                <w:i/>
                <w:sz w:val="20"/>
                <w:szCs w:val="20"/>
              </w:rPr>
              <w:t>опыта получения положительных заключений экологической экспертизы по морским перегрузочным комплексам, портам, терминалам и гидротехническим (причальным) сооружениям, за последние 3 года. Результативность оценивается на основании информации по максимальному количеству заключений экспертиз за последние 3 года).</w:t>
            </w:r>
          </w:p>
        </w:tc>
      </w:tr>
      <w:tr w:rsidR="00931205" w:rsidRPr="0050148D" w14:paraId="777019BC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7C1E" w14:textId="77777777" w:rsidR="00931205" w:rsidRPr="007D5D60" w:rsidRDefault="00931205" w:rsidP="00E3254C">
            <w:pPr>
              <w:keepNext/>
              <w:keepLines/>
              <w:widowControl w:val="0"/>
              <w:suppressLineNumbers/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18.2.</w:t>
            </w:r>
            <w:r w:rsidR="00E3254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6FFA" w14:textId="77777777" w:rsidR="00931205" w:rsidRPr="0050148D" w:rsidRDefault="00931205" w:rsidP="00931205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sz w:val="20"/>
                <w:szCs w:val="20"/>
              </w:rPr>
              <w:t>Иные требования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A503" w14:textId="77777777" w:rsidR="00931205" w:rsidRPr="008D4A92" w:rsidRDefault="00931205" w:rsidP="00931205">
            <w:pPr>
              <w:spacing w:after="0"/>
              <w:ind w:firstLine="17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color w:val="000000" w:themeColor="text1"/>
                <w:sz w:val="20"/>
                <w:szCs w:val="20"/>
              </w:rPr>
              <w:t xml:space="preserve">Для оформления пропуска на </w:t>
            </w:r>
            <w:r w:rsidRPr="0041249E">
              <w:rPr>
                <w:color w:val="000000" w:themeColor="text1"/>
                <w:sz w:val="20"/>
                <w:szCs w:val="20"/>
              </w:rPr>
              <w:t xml:space="preserve">территорию ООО «МБТ» </w:t>
            </w:r>
            <w:r w:rsidRPr="0041249E">
              <w:rPr>
                <w:rFonts w:cs="Times New Roman"/>
                <w:color w:val="000000" w:themeColor="text1"/>
                <w:sz w:val="20"/>
                <w:szCs w:val="20"/>
              </w:rPr>
              <w:t>сотруднику необходимо: Гражданство РФ, Казахстана, Беларуси или разрешение на работу в РФ.</w:t>
            </w:r>
          </w:p>
        </w:tc>
      </w:tr>
      <w:tr w:rsidR="00931205" w:rsidRPr="0050148D" w14:paraId="3D71B2AB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4399" w14:textId="77777777" w:rsidR="00931205" w:rsidRPr="0050148D" w:rsidRDefault="00931205" w:rsidP="00931205">
            <w:pPr>
              <w:pStyle w:val="af2"/>
              <w:keepNext/>
              <w:keepLines/>
              <w:widowControl w:val="0"/>
              <w:numPr>
                <w:ilvl w:val="0"/>
                <w:numId w:val="1"/>
              </w:numPr>
              <w:suppressLineNumbers/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19A0" w14:textId="77777777" w:rsidR="00931205" w:rsidRPr="0050148D" w:rsidRDefault="00931205" w:rsidP="00931205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color w:val="000000" w:themeColor="text1"/>
                <w:sz w:val="20"/>
                <w:szCs w:val="20"/>
              </w:rPr>
              <w:t>Сроки выполнения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F2F" w14:textId="77777777" w:rsidR="00931205" w:rsidRPr="0050148D" w:rsidRDefault="00931205" w:rsidP="00931205">
            <w:pPr>
              <w:suppressAutoHyphens w:val="0"/>
              <w:spacing w:after="0"/>
              <w:ind w:left="17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148D">
              <w:rPr>
                <w:rFonts w:cs="Times New Roman"/>
                <w:bCs/>
                <w:color w:val="000000" w:themeColor="text1"/>
                <w:sz w:val="20"/>
                <w:szCs w:val="20"/>
              </w:rPr>
              <w:t>В соответствии с календарным планом к Договору</w:t>
            </w:r>
          </w:p>
        </w:tc>
      </w:tr>
      <w:tr w:rsidR="00931205" w:rsidRPr="0050148D" w14:paraId="1D6FB6E9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26BB" w14:textId="77777777" w:rsidR="00931205" w:rsidRPr="0050148D" w:rsidRDefault="00931205" w:rsidP="00931205">
            <w:pPr>
              <w:pStyle w:val="af2"/>
              <w:keepNext/>
              <w:keepLines/>
              <w:widowControl w:val="0"/>
              <w:numPr>
                <w:ilvl w:val="0"/>
                <w:numId w:val="1"/>
              </w:numPr>
              <w:suppressLineNumbers/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C141" w14:textId="77777777" w:rsidR="00931205" w:rsidRPr="0050148D" w:rsidRDefault="00931205" w:rsidP="00931205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sz w:val="20"/>
                <w:szCs w:val="20"/>
              </w:rPr>
              <w:t>Порядок и условия оплаты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B4FB" w14:textId="77777777" w:rsidR="00931205" w:rsidRPr="0050148D" w:rsidRDefault="00931205" w:rsidP="00931205">
            <w:pPr>
              <w:suppressAutoHyphens w:val="0"/>
              <w:spacing w:after="0"/>
              <w:ind w:left="17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В соответствии с условиями Договора. </w:t>
            </w:r>
          </w:p>
        </w:tc>
      </w:tr>
      <w:tr w:rsidR="00931205" w:rsidRPr="0050148D" w14:paraId="22B008E4" w14:textId="77777777" w:rsidTr="00E2012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C52F" w14:textId="77777777" w:rsidR="00931205" w:rsidRPr="0050148D" w:rsidRDefault="00931205" w:rsidP="00931205">
            <w:pPr>
              <w:pStyle w:val="af2"/>
              <w:keepNext/>
              <w:keepLines/>
              <w:widowControl w:val="0"/>
              <w:numPr>
                <w:ilvl w:val="0"/>
                <w:numId w:val="1"/>
              </w:numPr>
              <w:suppressLineNumbers/>
              <w:spacing w:after="0"/>
              <w:ind w:left="0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9348" w14:textId="77777777" w:rsidR="00931205" w:rsidRPr="0050148D" w:rsidRDefault="00931205" w:rsidP="00931205">
            <w:pPr>
              <w:keepNext/>
              <w:keepLines/>
              <w:widowControl w:val="0"/>
              <w:suppressLineNumbers/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85662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Исключительные права на результаты работ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30FB" w14:textId="77777777" w:rsidR="00931205" w:rsidRPr="0050148D" w:rsidRDefault="00931205" w:rsidP="00931205">
            <w:pPr>
              <w:suppressAutoHyphens w:val="0"/>
              <w:spacing w:after="0"/>
              <w:ind w:firstLine="170"/>
              <w:jc w:val="both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41249E">
              <w:rPr>
                <w:rFonts w:cs="Times New Roman"/>
                <w:color w:val="000000" w:themeColor="text1"/>
                <w:sz w:val="20"/>
                <w:szCs w:val="20"/>
              </w:rPr>
              <w:t>Подрядчик соглашается с тем, что исключительные права на результаты интеллектуальной деятельности (все чертежи, проекты, технические характеристики и все другие документы или записи) созданные Подрядчиком в процессе выполнения работ, будут принадлежать Заказчику.</w:t>
            </w:r>
          </w:p>
        </w:tc>
      </w:tr>
    </w:tbl>
    <w:p w14:paraId="5651E865" w14:textId="77777777" w:rsidR="00693512" w:rsidRDefault="00693512" w:rsidP="00527B88">
      <w:pPr>
        <w:ind w:left="142"/>
        <w:rPr>
          <w:rFonts w:cs="Times New Roman"/>
          <w:b/>
          <w:sz w:val="22"/>
        </w:rPr>
      </w:pPr>
    </w:p>
    <w:p w14:paraId="1F4D552B" w14:textId="77777777" w:rsidR="00B27633" w:rsidRPr="00693512" w:rsidRDefault="00B27633" w:rsidP="00527B88">
      <w:pPr>
        <w:ind w:left="142"/>
        <w:rPr>
          <w:rFonts w:cs="Times New Roman"/>
          <w:b/>
          <w:sz w:val="22"/>
        </w:rPr>
      </w:pPr>
      <w:r w:rsidRPr="00693512">
        <w:rPr>
          <w:rFonts w:cs="Times New Roman"/>
          <w:b/>
          <w:sz w:val="22"/>
        </w:rPr>
        <w:t>Приложения</w:t>
      </w:r>
      <w:r w:rsidR="00CB4224" w:rsidRPr="00693512">
        <w:rPr>
          <w:rFonts w:cs="Times New Roman"/>
          <w:b/>
          <w:sz w:val="22"/>
        </w:rPr>
        <w:t xml:space="preserve"> к настоящему </w:t>
      </w:r>
      <w:r w:rsidR="003939A2">
        <w:rPr>
          <w:rFonts w:cs="Times New Roman"/>
          <w:b/>
          <w:sz w:val="22"/>
        </w:rPr>
        <w:t>З</w:t>
      </w:r>
      <w:r w:rsidR="00CB4224" w:rsidRPr="00693512">
        <w:rPr>
          <w:rFonts w:cs="Times New Roman"/>
          <w:b/>
          <w:sz w:val="22"/>
        </w:rPr>
        <w:t>аданию</w:t>
      </w:r>
      <w:r w:rsidRPr="00693512">
        <w:rPr>
          <w:rFonts w:cs="Times New Roman"/>
          <w:b/>
          <w:sz w:val="22"/>
        </w:rPr>
        <w:t>:</w:t>
      </w:r>
    </w:p>
    <w:p w14:paraId="74C90A5D" w14:textId="38288390" w:rsidR="005731AC" w:rsidRPr="00693512" w:rsidRDefault="003C0530" w:rsidP="008A6D3B">
      <w:pPr>
        <w:spacing w:after="0"/>
        <w:ind w:left="142" w:right="-286"/>
        <w:jc w:val="both"/>
        <w:rPr>
          <w:rFonts w:cs="Times New Roman"/>
          <w:sz w:val="22"/>
        </w:rPr>
      </w:pPr>
      <w:r w:rsidRPr="00693512">
        <w:rPr>
          <w:rFonts w:cs="Times New Roman"/>
          <w:sz w:val="22"/>
        </w:rPr>
        <w:t>Приложение 1</w:t>
      </w:r>
      <w:r w:rsidR="005731AC" w:rsidRPr="00693512">
        <w:rPr>
          <w:rFonts w:cs="Times New Roman"/>
          <w:sz w:val="22"/>
        </w:rPr>
        <w:t xml:space="preserve"> - Схема </w:t>
      </w:r>
      <w:r w:rsidR="00E7430D">
        <w:rPr>
          <w:rFonts w:cs="Times New Roman"/>
          <w:sz w:val="22"/>
        </w:rPr>
        <w:t>реконструкции причала №17.</w:t>
      </w:r>
    </w:p>
    <w:p w14:paraId="5F9F9761" w14:textId="651E1253" w:rsidR="00693512" w:rsidRDefault="00693512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4DB1DB69" w14:textId="76DB9EE3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626B6B6A" w14:textId="22FCBDC0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55082765" w14:textId="1005251E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306DB476" w14:textId="0B70B571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7DED7009" w14:textId="71FC3290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732CA197" w14:textId="3B258AE5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2A4E41CB" w14:textId="7FEFF171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330E76DC" w14:textId="6410BF49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71873260" w14:textId="6368561C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34BC57F3" w14:textId="215D4A62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12FB5ABC" w14:textId="39BF207B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744DF3D5" w14:textId="7736D206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0D241C3B" w14:textId="59CE2FA3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56067660" w14:textId="6E56894A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08DDD0C6" w14:textId="7903667F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12800F13" w14:textId="77777777" w:rsidR="00E7430D" w:rsidRDefault="00E7430D" w:rsidP="005731AC">
      <w:pPr>
        <w:spacing w:after="0"/>
        <w:jc w:val="right"/>
        <w:rPr>
          <w:rFonts w:cs="Times New Roman"/>
          <w:b/>
          <w:sz w:val="22"/>
          <w:szCs w:val="24"/>
        </w:rPr>
      </w:pPr>
    </w:p>
    <w:p w14:paraId="087F5F59" w14:textId="77777777" w:rsidR="007865F0" w:rsidRDefault="007865F0" w:rsidP="005731AC">
      <w:pPr>
        <w:spacing w:after="0"/>
        <w:jc w:val="right"/>
        <w:rPr>
          <w:rFonts w:cs="Times New Roman"/>
          <w:b/>
          <w:sz w:val="22"/>
          <w:szCs w:val="24"/>
        </w:rPr>
        <w:sectPr w:rsidR="007865F0" w:rsidSect="002568C0">
          <w:headerReference w:type="default" r:id="rId8"/>
          <w:footerReference w:type="default" r:id="rId9"/>
          <w:headerReference w:type="first" r:id="rId10"/>
          <w:pgSz w:w="11906" w:h="16838"/>
          <w:pgMar w:top="426" w:right="851" w:bottom="1276" w:left="709" w:header="340" w:footer="283" w:gutter="0"/>
          <w:cols w:space="720"/>
          <w:formProt w:val="0"/>
          <w:docGrid w:linePitch="360"/>
        </w:sectPr>
      </w:pPr>
    </w:p>
    <w:p w14:paraId="5BAF25B8" w14:textId="4008EF49" w:rsidR="00E7430D" w:rsidRDefault="00E7430D" w:rsidP="00E7430D">
      <w:pPr>
        <w:spacing w:after="0"/>
        <w:ind w:left="142" w:right="111"/>
        <w:jc w:val="right"/>
        <w:rPr>
          <w:rFonts w:cs="Times New Roman"/>
          <w:sz w:val="22"/>
        </w:rPr>
      </w:pPr>
      <w:r w:rsidRPr="00E7430D">
        <w:rPr>
          <w:rFonts w:cs="Times New Roman"/>
          <w:b/>
          <w:sz w:val="22"/>
        </w:rPr>
        <w:lastRenderedPageBreak/>
        <w:t>Приложение 1</w:t>
      </w:r>
      <w:r w:rsidRPr="00693512">
        <w:rPr>
          <w:rFonts w:cs="Times New Roman"/>
          <w:sz w:val="22"/>
        </w:rPr>
        <w:t xml:space="preserve"> - Схема </w:t>
      </w:r>
      <w:r>
        <w:rPr>
          <w:rFonts w:cs="Times New Roman"/>
          <w:sz w:val="22"/>
        </w:rPr>
        <w:t>реконструкции причала №17</w:t>
      </w:r>
    </w:p>
    <w:p w14:paraId="31D0A4B4" w14:textId="2C4B576C" w:rsidR="00E7430D" w:rsidRDefault="00E7430D" w:rsidP="00E7430D">
      <w:pPr>
        <w:spacing w:after="0"/>
        <w:ind w:left="142" w:right="111"/>
        <w:jc w:val="right"/>
        <w:rPr>
          <w:rFonts w:cs="Times New Roman"/>
          <w:sz w:val="22"/>
        </w:rPr>
      </w:pPr>
    </w:p>
    <w:p w14:paraId="61658F64" w14:textId="77777777" w:rsidR="00E7430D" w:rsidRPr="00693512" w:rsidRDefault="00E7430D" w:rsidP="00E7430D">
      <w:pPr>
        <w:spacing w:after="0"/>
        <w:ind w:left="142" w:right="111"/>
        <w:jc w:val="right"/>
        <w:rPr>
          <w:rFonts w:cs="Times New Roman"/>
          <w:sz w:val="22"/>
        </w:rPr>
      </w:pPr>
    </w:p>
    <w:p w14:paraId="19799D85" w14:textId="2DF89C12" w:rsidR="003A72E9" w:rsidRPr="005731AC" w:rsidRDefault="00E7430D" w:rsidP="00E7430D">
      <w:pPr>
        <w:spacing w:after="0"/>
        <w:jc w:val="center"/>
        <w:rPr>
          <w:sz w:val="22"/>
          <w:lang w:bidi="ru-RU"/>
        </w:rPr>
      </w:pPr>
      <w:r>
        <w:rPr>
          <w:noProof/>
          <w:lang w:eastAsia="ru-RU"/>
        </w:rPr>
        <w:drawing>
          <wp:inline distT="0" distB="0" distL="0" distR="0" wp14:anchorId="35881D7B" wp14:editId="71776794">
            <wp:extent cx="9096606" cy="576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96606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2E9" w:rsidRPr="005731AC" w:rsidSect="00943E47">
      <w:pgSz w:w="16838" w:h="11906" w:orient="landscape"/>
      <w:pgMar w:top="709" w:right="425" w:bottom="851" w:left="1276" w:header="113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5154C" w14:textId="77777777" w:rsidR="00F8425E" w:rsidRDefault="00F8425E" w:rsidP="0086544E">
      <w:pPr>
        <w:spacing w:after="0"/>
      </w:pPr>
      <w:r>
        <w:separator/>
      </w:r>
    </w:p>
  </w:endnote>
  <w:endnote w:type="continuationSeparator" w:id="0">
    <w:p w14:paraId="1034CE86" w14:textId="77777777" w:rsidR="00F8425E" w:rsidRDefault="00F8425E" w:rsidP="008654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9E701" w14:textId="77777777" w:rsidR="00775F06" w:rsidRPr="002568C0" w:rsidRDefault="00775F06" w:rsidP="00BD7594">
    <w:pPr>
      <w:pStyle w:val="af7"/>
      <w:jc w:val="center"/>
      <w:rPr>
        <w:rFonts w:cs="Times New Roman"/>
        <w:b/>
        <w:sz w:val="16"/>
        <w:szCs w:val="18"/>
      </w:rPr>
    </w:pPr>
    <w:r w:rsidRPr="002568C0">
      <w:rPr>
        <w:rFonts w:cs="Times New Roman"/>
        <w:b/>
        <w:sz w:val="16"/>
        <w:szCs w:val="18"/>
      </w:rPr>
      <w:t>Задание</w:t>
    </w:r>
  </w:p>
  <w:p w14:paraId="151FD4F4" w14:textId="27CF2B92" w:rsidR="00775F06" w:rsidRPr="002568C0" w:rsidRDefault="002568C0" w:rsidP="002568C0">
    <w:pPr>
      <w:spacing w:after="0"/>
      <w:jc w:val="center"/>
      <w:rPr>
        <w:bCs/>
        <w:sz w:val="16"/>
        <w:szCs w:val="18"/>
      </w:rPr>
    </w:pPr>
    <w:r w:rsidRPr="002568C0">
      <w:rPr>
        <w:bCs/>
        <w:sz w:val="16"/>
        <w:szCs w:val="18"/>
      </w:rPr>
      <w:t xml:space="preserve">на выполнение проектно-изыскательских работ по объекту: «Реконструкция причала №17 для обработки судов типа </w:t>
    </w:r>
    <w:r w:rsidRPr="002568C0">
      <w:rPr>
        <w:bCs/>
        <w:sz w:val="16"/>
        <w:szCs w:val="18"/>
        <w:lang w:val="en-US"/>
      </w:rPr>
      <w:t>Capesize</w:t>
    </w:r>
    <w:r w:rsidRPr="002568C0">
      <w:rPr>
        <w:bCs/>
        <w:sz w:val="16"/>
        <w:szCs w:val="18"/>
      </w:rPr>
      <w:t xml:space="preserve">»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4F242" w14:textId="77777777" w:rsidR="00F8425E" w:rsidRDefault="00F8425E" w:rsidP="0086544E">
      <w:pPr>
        <w:spacing w:after="0"/>
      </w:pPr>
      <w:r>
        <w:separator/>
      </w:r>
    </w:p>
  </w:footnote>
  <w:footnote w:type="continuationSeparator" w:id="0">
    <w:p w14:paraId="78CE47DF" w14:textId="77777777" w:rsidR="00F8425E" w:rsidRDefault="00F8425E" w:rsidP="008654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95300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AE31D15" w14:textId="14BAC0AF" w:rsidR="00775F06" w:rsidRPr="0026275B" w:rsidRDefault="00775F06">
        <w:pPr>
          <w:pStyle w:val="af6"/>
          <w:jc w:val="right"/>
          <w:rPr>
            <w:sz w:val="20"/>
          </w:rPr>
        </w:pPr>
        <w:r w:rsidRPr="0026275B">
          <w:rPr>
            <w:sz w:val="20"/>
          </w:rPr>
          <w:fldChar w:fldCharType="begin"/>
        </w:r>
        <w:r w:rsidRPr="0026275B">
          <w:rPr>
            <w:sz w:val="20"/>
          </w:rPr>
          <w:instrText>PAGE   \* MERGEFORMAT</w:instrText>
        </w:r>
        <w:r w:rsidRPr="0026275B">
          <w:rPr>
            <w:sz w:val="20"/>
          </w:rPr>
          <w:fldChar w:fldCharType="separate"/>
        </w:r>
        <w:r w:rsidR="007B196A">
          <w:rPr>
            <w:noProof/>
            <w:sz w:val="20"/>
          </w:rPr>
          <w:t>12</w:t>
        </w:r>
        <w:r w:rsidRPr="0026275B">
          <w:rPr>
            <w:sz w:val="20"/>
          </w:rPr>
          <w:fldChar w:fldCharType="end"/>
        </w:r>
      </w:p>
    </w:sdtContent>
  </w:sdt>
  <w:p w14:paraId="35DF8E03" w14:textId="77777777" w:rsidR="00775F06" w:rsidRDefault="00775F0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C32E" w14:textId="77777777" w:rsidR="00775F06" w:rsidRDefault="00775F06" w:rsidP="001B6F5E">
    <w:pPr>
      <w:pStyle w:val="af6"/>
      <w:jc w:val="center"/>
    </w:pPr>
  </w:p>
  <w:p w14:paraId="27E06766" w14:textId="77777777" w:rsidR="00775F06" w:rsidRPr="001B6F5E" w:rsidRDefault="00775F06" w:rsidP="001B6F5E">
    <w:pPr>
      <w:spacing w:after="0"/>
      <w:jc w:val="center"/>
      <w:rPr>
        <w:b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9860F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C10B7"/>
    <w:multiLevelType w:val="hybridMultilevel"/>
    <w:tmpl w:val="C040D4C0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6841AC5"/>
    <w:multiLevelType w:val="hybridMultilevel"/>
    <w:tmpl w:val="A190B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64B5"/>
    <w:multiLevelType w:val="hybridMultilevel"/>
    <w:tmpl w:val="07E652B2"/>
    <w:lvl w:ilvl="0" w:tplc="CF3A82C4">
      <w:start w:val="1"/>
      <w:numFmt w:val="decimal"/>
      <w:lvlText w:val="%1."/>
      <w:lvlJc w:val="left"/>
      <w:pPr>
        <w:ind w:left="5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71C66B4"/>
    <w:multiLevelType w:val="hybridMultilevel"/>
    <w:tmpl w:val="CE8A10A8"/>
    <w:lvl w:ilvl="0" w:tplc="04190011">
      <w:start w:val="1"/>
      <w:numFmt w:val="decimal"/>
      <w:lvlText w:val="%1)"/>
      <w:lvlJc w:val="left"/>
      <w:pPr>
        <w:ind w:left="2972" w:hanging="360"/>
      </w:pPr>
    </w:lvl>
    <w:lvl w:ilvl="1" w:tplc="04190019" w:tentative="1">
      <w:start w:val="1"/>
      <w:numFmt w:val="lowerLetter"/>
      <w:lvlText w:val="%2."/>
      <w:lvlJc w:val="left"/>
      <w:pPr>
        <w:ind w:left="3692" w:hanging="360"/>
      </w:pPr>
    </w:lvl>
    <w:lvl w:ilvl="2" w:tplc="0419001B" w:tentative="1">
      <w:start w:val="1"/>
      <w:numFmt w:val="lowerRoman"/>
      <w:lvlText w:val="%3."/>
      <w:lvlJc w:val="right"/>
      <w:pPr>
        <w:ind w:left="4412" w:hanging="180"/>
      </w:pPr>
    </w:lvl>
    <w:lvl w:ilvl="3" w:tplc="0419000F" w:tentative="1">
      <w:start w:val="1"/>
      <w:numFmt w:val="decimal"/>
      <w:lvlText w:val="%4."/>
      <w:lvlJc w:val="left"/>
      <w:pPr>
        <w:ind w:left="5132" w:hanging="360"/>
      </w:pPr>
    </w:lvl>
    <w:lvl w:ilvl="4" w:tplc="04190019" w:tentative="1">
      <w:start w:val="1"/>
      <w:numFmt w:val="lowerLetter"/>
      <w:lvlText w:val="%5."/>
      <w:lvlJc w:val="left"/>
      <w:pPr>
        <w:ind w:left="5852" w:hanging="360"/>
      </w:pPr>
    </w:lvl>
    <w:lvl w:ilvl="5" w:tplc="0419001B" w:tentative="1">
      <w:start w:val="1"/>
      <w:numFmt w:val="lowerRoman"/>
      <w:lvlText w:val="%6."/>
      <w:lvlJc w:val="right"/>
      <w:pPr>
        <w:ind w:left="6572" w:hanging="180"/>
      </w:pPr>
    </w:lvl>
    <w:lvl w:ilvl="6" w:tplc="0419000F" w:tentative="1">
      <w:start w:val="1"/>
      <w:numFmt w:val="decimal"/>
      <w:lvlText w:val="%7."/>
      <w:lvlJc w:val="left"/>
      <w:pPr>
        <w:ind w:left="7292" w:hanging="360"/>
      </w:pPr>
    </w:lvl>
    <w:lvl w:ilvl="7" w:tplc="04190019" w:tentative="1">
      <w:start w:val="1"/>
      <w:numFmt w:val="lowerLetter"/>
      <w:lvlText w:val="%8."/>
      <w:lvlJc w:val="left"/>
      <w:pPr>
        <w:ind w:left="8012" w:hanging="360"/>
      </w:pPr>
    </w:lvl>
    <w:lvl w:ilvl="8" w:tplc="0419001B" w:tentative="1">
      <w:start w:val="1"/>
      <w:numFmt w:val="lowerRoman"/>
      <w:lvlText w:val="%9."/>
      <w:lvlJc w:val="right"/>
      <w:pPr>
        <w:ind w:left="8732" w:hanging="180"/>
      </w:pPr>
    </w:lvl>
  </w:abstractNum>
  <w:abstractNum w:abstractNumId="5" w15:restartNumberingAfterBreak="0">
    <w:nsid w:val="0A697DE9"/>
    <w:multiLevelType w:val="hybridMultilevel"/>
    <w:tmpl w:val="59AA2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59FE"/>
    <w:multiLevelType w:val="hybridMultilevel"/>
    <w:tmpl w:val="6C08E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745"/>
    <w:multiLevelType w:val="hybridMultilevel"/>
    <w:tmpl w:val="7FC07666"/>
    <w:lvl w:ilvl="0" w:tplc="D76E4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00350"/>
    <w:multiLevelType w:val="hybridMultilevel"/>
    <w:tmpl w:val="A6F0D76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461453"/>
    <w:multiLevelType w:val="hybridMultilevel"/>
    <w:tmpl w:val="4A5AE92E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1564626E"/>
    <w:multiLevelType w:val="hybridMultilevel"/>
    <w:tmpl w:val="5510B064"/>
    <w:lvl w:ilvl="0" w:tplc="04190011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16DE77D1"/>
    <w:multiLevelType w:val="hybridMultilevel"/>
    <w:tmpl w:val="B5B6ABFE"/>
    <w:lvl w:ilvl="0" w:tplc="D76E46C2">
      <w:start w:val="1"/>
      <w:numFmt w:val="bullet"/>
      <w:lvlText w:val="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18DC5BCD"/>
    <w:multiLevelType w:val="hybridMultilevel"/>
    <w:tmpl w:val="AD784A9A"/>
    <w:lvl w:ilvl="0" w:tplc="04190011">
      <w:start w:val="1"/>
      <w:numFmt w:val="decimal"/>
      <w:lvlText w:val="%1)"/>
      <w:lvlJc w:val="left"/>
      <w:pPr>
        <w:ind w:left="4592" w:hanging="360"/>
      </w:pPr>
    </w:lvl>
    <w:lvl w:ilvl="1" w:tplc="04190019" w:tentative="1">
      <w:start w:val="1"/>
      <w:numFmt w:val="lowerLetter"/>
      <w:lvlText w:val="%2."/>
      <w:lvlJc w:val="left"/>
      <w:pPr>
        <w:ind w:left="5312" w:hanging="360"/>
      </w:pPr>
    </w:lvl>
    <w:lvl w:ilvl="2" w:tplc="0419001B" w:tentative="1">
      <w:start w:val="1"/>
      <w:numFmt w:val="lowerRoman"/>
      <w:lvlText w:val="%3."/>
      <w:lvlJc w:val="right"/>
      <w:pPr>
        <w:ind w:left="6032" w:hanging="180"/>
      </w:pPr>
    </w:lvl>
    <w:lvl w:ilvl="3" w:tplc="0419000F" w:tentative="1">
      <w:start w:val="1"/>
      <w:numFmt w:val="decimal"/>
      <w:lvlText w:val="%4."/>
      <w:lvlJc w:val="left"/>
      <w:pPr>
        <w:ind w:left="6752" w:hanging="360"/>
      </w:pPr>
    </w:lvl>
    <w:lvl w:ilvl="4" w:tplc="04190019" w:tentative="1">
      <w:start w:val="1"/>
      <w:numFmt w:val="lowerLetter"/>
      <w:lvlText w:val="%5."/>
      <w:lvlJc w:val="left"/>
      <w:pPr>
        <w:ind w:left="7472" w:hanging="360"/>
      </w:pPr>
    </w:lvl>
    <w:lvl w:ilvl="5" w:tplc="0419001B" w:tentative="1">
      <w:start w:val="1"/>
      <w:numFmt w:val="lowerRoman"/>
      <w:lvlText w:val="%6."/>
      <w:lvlJc w:val="right"/>
      <w:pPr>
        <w:ind w:left="8192" w:hanging="180"/>
      </w:pPr>
    </w:lvl>
    <w:lvl w:ilvl="6" w:tplc="0419000F" w:tentative="1">
      <w:start w:val="1"/>
      <w:numFmt w:val="decimal"/>
      <w:lvlText w:val="%7."/>
      <w:lvlJc w:val="left"/>
      <w:pPr>
        <w:ind w:left="8912" w:hanging="360"/>
      </w:pPr>
    </w:lvl>
    <w:lvl w:ilvl="7" w:tplc="04190019" w:tentative="1">
      <w:start w:val="1"/>
      <w:numFmt w:val="lowerLetter"/>
      <w:lvlText w:val="%8."/>
      <w:lvlJc w:val="left"/>
      <w:pPr>
        <w:ind w:left="9632" w:hanging="360"/>
      </w:pPr>
    </w:lvl>
    <w:lvl w:ilvl="8" w:tplc="0419001B" w:tentative="1">
      <w:start w:val="1"/>
      <w:numFmt w:val="lowerRoman"/>
      <w:lvlText w:val="%9."/>
      <w:lvlJc w:val="right"/>
      <w:pPr>
        <w:ind w:left="10352" w:hanging="180"/>
      </w:pPr>
    </w:lvl>
  </w:abstractNum>
  <w:abstractNum w:abstractNumId="13" w15:restartNumberingAfterBreak="0">
    <w:nsid w:val="1AA02E56"/>
    <w:multiLevelType w:val="hybridMultilevel"/>
    <w:tmpl w:val="72DE3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BE7"/>
    <w:multiLevelType w:val="hybridMultilevel"/>
    <w:tmpl w:val="B9C0897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6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0447E1F"/>
    <w:multiLevelType w:val="multilevel"/>
    <w:tmpl w:val="E1200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8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EC6213"/>
    <w:multiLevelType w:val="hybridMultilevel"/>
    <w:tmpl w:val="59AA2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F2C73"/>
    <w:multiLevelType w:val="hybridMultilevel"/>
    <w:tmpl w:val="090EC64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8DE0A5C"/>
    <w:multiLevelType w:val="hybridMultilevel"/>
    <w:tmpl w:val="4A5AE92E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2AF65E6B"/>
    <w:multiLevelType w:val="hybridMultilevel"/>
    <w:tmpl w:val="6E984FC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21052D7"/>
    <w:multiLevelType w:val="hybridMultilevel"/>
    <w:tmpl w:val="1054DD50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 w15:restartNumberingAfterBreak="0">
    <w:nsid w:val="32C02117"/>
    <w:multiLevelType w:val="hybridMultilevel"/>
    <w:tmpl w:val="9C1C4C30"/>
    <w:lvl w:ilvl="0" w:tplc="16E0EC0E">
      <w:start w:val="1"/>
      <w:numFmt w:val="decimal"/>
      <w:lvlText w:val="%1."/>
      <w:lvlJc w:val="left"/>
      <w:pPr>
        <w:ind w:left="78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2" w15:restartNumberingAfterBreak="0">
    <w:nsid w:val="3397631F"/>
    <w:multiLevelType w:val="hybridMultilevel"/>
    <w:tmpl w:val="C836475A"/>
    <w:lvl w:ilvl="0" w:tplc="9BDCD57A">
      <w:start w:val="7"/>
      <w:numFmt w:val="decimal"/>
      <w:lvlText w:val="%1."/>
      <w:lvlJc w:val="left"/>
      <w:pPr>
        <w:ind w:left="78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03976"/>
    <w:multiLevelType w:val="hybridMultilevel"/>
    <w:tmpl w:val="B718A662"/>
    <w:lvl w:ilvl="0" w:tplc="04190011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3A9E6E2C"/>
    <w:multiLevelType w:val="hybridMultilevel"/>
    <w:tmpl w:val="88209ACA"/>
    <w:lvl w:ilvl="0" w:tplc="CFC8B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64B6F"/>
    <w:multiLevelType w:val="hybridMultilevel"/>
    <w:tmpl w:val="75861D56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1">
      <w:start w:val="1"/>
      <w:numFmt w:val="decimal"/>
      <w:lvlText w:val="%3)"/>
      <w:lvlJc w:val="lef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418C4EDE"/>
    <w:multiLevelType w:val="multilevel"/>
    <w:tmpl w:val="9F8C499A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207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927" w:hanging="360"/>
      </w:pPr>
      <w:rPr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35F66E5"/>
    <w:multiLevelType w:val="hybridMultilevel"/>
    <w:tmpl w:val="4262F566"/>
    <w:lvl w:ilvl="0" w:tplc="FB8487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0548F"/>
    <w:multiLevelType w:val="multilevel"/>
    <w:tmpl w:val="E1200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8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AF1EDF"/>
    <w:multiLevelType w:val="multilevel"/>
    <w:tmpl w:val="70863306"/>
    <w:lvl w:ilvl="0">
      <w:start w:val="1"/>
      <w:numFmt w:val="decimal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30" w15:restartNumberingAfterBreak="0">
    <w:nsid w:val="47A42545"/>
    <w:multiLevelType w:val="hybridMultilevel"/>
    <w:tmpl w:val="F5708E30"/>
    <w:lvl w:ilvl="0" w:tplc="D76E46C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96D0FDA"/>
    <w:multiLevelType w:val="hybridMultilevel"/>
    <w:tmpl w:val="B7DCF24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1">
      <w:start w:val="1"/>
      <w:numFmt w:val="decimal"/>
      <w:lvlText w:val="%3)"/>
      <w:lvlJc w:val="lef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4FDA11E8"/>
    <w:multiLevelType w:val="multilevel"/>
    <w:tmpl w:val="9F8C499A"/>
    <w:lvl w:ilvl="0">
      <w:start w:val="1"/>
      <w:numFmt w:val="decimal"/>
      <w:lvlText w:val="%1."/>
      <w:lvlJc w:val="left"/>
      <w:pPr>
        <w:tabs>
          <w:tab w:val="num" w:pos="397"/>
        </w:tabs>
        <w:ind w:left="567" w:hanging="207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927" w:hanging="360"/>
      </w:pPr>
      <w:rPr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4B56B17"/>
    <w:multiLevelType w:val="hybridMultilevel"/>
    <w:tmpl w:val="D2C8F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A6A00"/>
    <w:multiLevelType w:val="hybridMultilevel"/>
    <w:tmpl w:val="EC3EB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40B14"/>
    <w:multiLevelType w:val="hybridMultilevel"/>
    <w:tmpl w:val="85E89A98"/>
    <w:lvl w:ilvl="0" w:tplc="04190011">
      <w:start w:val="1"/>
      <w:numFmt w:val="decimal"/>
      <w:lvlText w:val="%1)"/>
      <w:lvlJc w:val="left"/>
      <w:pPr>
        <w:ind w:left="6212" w:hanging="360"/>
      </w:pPr>
    </w:lvl>
    <w:lvl w:ilvl="1" w:tplc="04190019" w:tentative="1">
      <w:start w:val="1"/>
      <w:numFmt w:val="lowerLetter"/>
      <w:lvlText w:val="%2."/>
      <w:lvlJc w:val="left"/>
      <w:pPr>
        <w:ind w:left="6932" w:hanging="360"/>
      </w:pPr>
    </w:lvl>
    <w:lvl w:ilvl="2" w:tplc="0419001B" w:tentative="1">
      <w:start w:val="1"/>
      <w:numFmt w:val="lowerRoman"/>
      <w:lvlText w:val="%3."/>
      <w:lvlJc w:val="right"/>
      <w:pPr>
        <w:ind w:left="7652" w:hanging="180"/>
      </w:pPr>
    </w:lvl>
    <w:lvl w:ilvl="3" w:tplc="0419000F" w:tentative="1">
      <w:start w:val="1"/>
      <w:numFmt w:val="decimal"/>
      <w:lvlText w:val="%4."/>
      <w:lvlJc w:val="left"/>
      <w:pPr>
        <w:ind w:left="8372" w:hanging="360"/>
      </w:pPr>
    </w:lvl>
    <w:lvl w:ilvl="4" w:tplc="04190019" w:tentative="1">
      <w:start w:val="1"/>
      <w:numFmt w:val="lowerLetter"/>
      <w:lvlText w:val="%5."/>
      <w:lvlJc w:val="left"/>
      <w:pPr>
        <w:ind w:left="9092" w:hanging="360"/>
      </w:pPr>
    </w:lvl>
    <w:lvl w:ilvl="5" w:tplc="0419001B" w:tentative="1">
      <w:start w:val="1"/>
      <w:numFmt w:val="lowerRoman"/>
      <w:lvlText w:val="%6."/>
      <w:lvlJc w:val="right"/>
      <w:pPr>
        <w:ind w:left="9812" w:hanging="180"/>
      </w:pPr>
    </w:lvl>
    <w:lvl w:ilvl="6" w:tplc="0419000F" w:tentative="1">
      <w:start w:val="1"/>
      <w:numFmt w:val="decimal"/>
      <w:lvlText w:val="%7."/>
      <w:lvlJc w:val="left"/>
      <w:pPr>
        <w:ind w:left="10532" w:hanging="360"/>
      </w:pPr>
    </w:lvl>
    <w:lvl w:ilvl="7" w:tplc="04190019" w:tentative="1">
      <w:start w:val="1"/>
      <w:numFmt w:val="lowerLetter"/>
      <w:lvlText w:val="%8."/>
      <w:lvlJc w:val="left"/>
      <w:pPr>
        <w:ind w:left="11252" w:hanging="360"/>
      </w:pPr>
    </w:lvl>
    <w:lvl w:ilvl="8" w:tplc="0419001B" w:tentative="1">
      <w:start w:val="1"/>
      <w:numFmt w:val="lowerRoman"/>
      <w:lvlText w:val="%9."/>
      <w:lvlJc w:val="right"/>
      <w:pPr>
        <w:ind w:left="11972" w:hanging="180"/>
      </w:pPr>
    </w:lvl>
  </w:abstractNum>
  <w:abstractNum w:abstractNumId="36" w15:restartNumberingAfterBreak="0">
    <w:nsid w:val="5870177A"/>
    <w:multiLevelType w:val="hybridMultilevel"/>
    <w:tmpl w:val="739EE33C"/>
    <w:lvl w:ilvl="0" w:tplc="194AA164">
      <w:start w:val="1"/>
      <w:numFmt w:val="decimal"/>
      <w:lvlText w:val="%1)"/>
      <w:lvlJc w:val="left"/>
      <w:pPr>
        <w:ind w:left="890" w:hanging="360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ind w:left="16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58E760AC"/>
    <w:multiLevelType w:val="hybridMultilevel"/>
    <w:tmpl w:val="FEA0CAE2"/>
    <w:lvl w:ilvl="0" w:tplc="D76E46C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CCA6AA3"/>
    <w:multiLevelType w:val="hybridMultilevel"/>
    <w:tmpl w:val="310E6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B1BA1"/>
    <w:multiLevelType w:val="hybridMultilevel"/>
    <w:tmpl w:val="D7825302"/>
    <w:lvl w:ilvl="0" w:tplc="DE6671A8">
      <w:start w:val="1"/>
      <w:numFmt w:val="decimal"/>
      <w:lvlText w:val="%1)"/>
      <w:lvlJc w:val="left"/>
      <w:pPr>
        <w:ind w:left="89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0" w15:restartNumberingAfterBreak="0">
    <w:nsid w:val="65106B66"/>
    <w:multiLevelType w:val="hybridMultilevel"/>
    <w:tmpl w:val="4A5AE92E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1" w15:restartNumberingAfterBreak="0">
    <w:nsid w:val="668F544F"/>
    <w:multiLevelType w:val="hybridMultilevel"/>
    <w:tmpl w:val="4AB43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16400"/>
    <w:multiLevelType w:val="hybridMultilevel"/>
    <w:tmpl w:val="61AC8BAA"/>
    <w:lvl w:ilvl="0" w:tplc="04190011">
      <w:start w:val="1"/>
      <w:numFmt w:val="decimal"/>
      <w:lvlText w:val="%1)"/>
      <w:lvlJc w:val="left"/>
      <w:pPr>
        <w:ind w:left="857" w:hanging="360"/>
      </w:p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3" w15:restartNumberingAfterBreak="0">
    <w:nsid w:val="689B4074"/>
    <w:multiLevelType w:val="hybridMultilevel"/>
    <w:tmpl w:val="66703B3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6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1650499"/>
    <w:multiLevelType w:val="hybridMultilevel"/>
    <w:tmpl w:val="04E4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4878A1"/>
    <w:multiLevelType w:val="multilevel"/>
    <w:tmpl w:val="8DE06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6DB0DCF"/>
    <w:multiLevelType w:val="hybridMultilevel"/>
    <w:tmpl w:val="71A66192"/>
    <w:lvl w:ilvl="0" w:tplc="0419000F">
      <w:start w:val="1"/>
      <w:numFmt w:val="decimal"/>
      <w:lvlText w:val="%1."/>
      <w:lvlJc w:val="left"/>
      <w:pPr>
        <w:ind w:left="918" w:hanging="360"/>
      </w:p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11">
      <w:start w:val="1"/>
      <w:numFmt w:val="decimal"/>
      <w:lvlText w:val="%4)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7" w15:restartNumberingAfterBreak="0">
    <w:nsid w:val="7A6A052F"/>
    <w:multiLevelType w:val="hybridMultilevel"/>
    <w:tmpl w:val="77021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B4BD6"/>
    <w:multiLevelType w:val="hybridMultilevel"/>
    <w:tmpl w:val="299CADCA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9" w15:restartNumberingAfterBreak="0">
    <w:nsid w:val="7CDF3C97"/>
    <w:multiLevelType w:val="hybridMultilevel"/>
    <w:tmpl w:val="6CF427B0"/>
    <w:lvl w:ilvl="0" w:tplc="04190011">
      <w:start w:val="1"/>
      <w:numFmt w:val="decimal"/>
      <w:lvlText w:val="%1)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45"/>
  </w:num>
  <w:num w:numId="2">
    <w:abstractNumId w:val="7"/>
  </w:num>
  <w:num w:numId="3">
    <w:abstractNumId w:val="8"/>
  </w:num>
  <w:num w:numId="4">
    <w:abstractNumId w:val="33"/>
  </w:num>
  <w:num w:numId="5">
    <w:abstractNumId w:val="0"/>
  </w:num>
  <w:num w:numId="6">
    <w:abstractNumId w:val="17"/>
  </w:num>
  <w:num w:numId="7">
    <w:abstractNumId w:val="10"/>
  </w:num>
  <w:num w:numId="8">
    <w:abstractNumId w:val="19"/>
  </w:num>
  <w:num w:numId="9">
    <w:abstractNumId w:val="43"/>
  </w:num>
  <w:num w:numId="10">
    <w:abstractNumId w:val="47"/>
  </w:num>
  <w:num w:numId="11">
    <w:abstractNumId w:val="21"/>
  </w:num>
  <w:num w:numId="12">
    <w:abstractNumId w:val="22"/>
  </w:num>
  <w:num w:numId="13">
    <w:abstractNumId w:val="34"/>
  </w:num>
  <w:num w:numId="14">
    <w:abstractNumId w:val="46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11"/>
  </w:num>
  <w:num w:numId="18">
    <w:abstractNumId w:val="1"/>
  </w:num>
  <w:num w:numId="19">
    <w:abstractNumId w:val="5"/>
  </w:num>
  <w:num w:numId="20">
    <w:abstractNumId w:val="13"/>
  </w:num>
  <w:num w:numId="21">
    <w:abstractNumId w:val="48"/>
  </w:num>
  <w:num w:numId="22">
    <w:abstractNumId w:val="38"/>
  </w:num>
  <w:num w:numId="23">
    <w:abstractNumId w:val="32"/>
  </w:num>
  <w:num w:numId="24">
    <w:abstractNumId w:val="37"/>
  </w:num>
  <w:num w:numId="25">
    <w:abstractNumId w:val="26"/>
  </w:num>
  <w:num w:numId="26">
    <w:abstractNumId w:val="27"/>
  </w:num>
  <w:num w:numId="27">
    <w:abstractNumId w:val="39"/>
  </w:num>
  <w:num w:numId="28">
    <w:abstractNumId w:val="3"/>
  </w:num>
  <w:num w:numId="29">
    <w:abstractNumId w:val="49"/>
  </w:num>
  <w:num w:numId="30">
    <w:abstractNumId w:val="36"/>
  </w:num>
  <w:num w:numId="31">
    <w:abstractNumId w:val="23"/>
  </w:num>
  <w:num w:numId="32">
    <w:abstractNumId w:val="14"/>
  </w:num>
  <w:num w:numId="33">
    <w:abstractNumId w:val="29"/>
  </w:num>
  <w:num w:numId="34">
    <w:abstractNumId w:val="42"/>
  </w:num>
  <w:num w:numId="35">
    <w:abstractNumId w:val="30"/>
  </w:num>
  <w:num w:numId="36">
    <w:abstractNumId w:val="15"/>
  </w:num>
  <w:num w:numId="37">
    <w:abstractNumId w:val="31"/>
  </w:num>
  <w:num w:numId="38">
    <w:abstractNumId w:val="2"/>
  </w:num>
  <w:num w:numId="39">
    <w:abstractNumId w:val="25"/>
  </w:num>
  <w:num w:numId="40">
    <w:abstractNumId w:val="28"/>
  </w:num>
  <w:num w:numId="41">
    <w:abstractNumId w:val="6"/>
  </w:num>
  <w:num w:numId="42">
    <w:abstractNumId w:val="18"/>
  </w:num>
  <w:num w:numId="43">
    <w:abstractNumId w:val="16"/>
  </w:num>
  <w:num w:numId="44">
    <w:abstractNumId w:val="40"/>
  </w:num>
  <w:num w:numId="45">
    <w:abstractNumId w:val="9"/>
  </w:num>
  <w:num w:numId="46">
    <w:abstractNumId w:val="4"/>
  </w:num>
  <w:num w:numId="47">
    <w:abstractNumId w:val="12"/>
  </w:num>
  <w:num w:numId="48">
    <w:abstractNumId w:val="24"/>
  </w:num>
  <w:num w:numId="49">
    <w:abstractNumId w:val="20"/>
  </w:num>
  <w:num w:numId="50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26"/>
    <w:rsid w:val="000014DD"/>
    <w:rsid w:val="00005A0D"/>
    <w:rsid w:val="000137EF"/>
    <w:rsid w:val="00017038"/>
    <w:rsid w:val="00025220"/>
    <w:rsid w:val="00044945"/>
    <w:rsid w:val="00047FBC"/>
    <w:rsid w:val="00050609"/>
    <w:rsid w:val="0005131C"/>
    <w:rsid w:val="00054BC5"/>
    <w:rsid w:val="00057A32"/>
    <w:rsid w:val="00060D79"/>
    <w:rsid w:val="00060E18"/>
    <w:rsid w:val="00060EF8"/>
    <w:rsid w:val="00064E08"/>
    <w:rsid w:val="000739AA"/>
    <w:rsid w:val="00076F05"/>
    <w:rsid w:val="00082ACB"/>
    <w:rsid w:val="0008319D"/>
    <w:rsid w:val="00084109"/>
    <w:rsid w:val="000871EF"/>
    <w:rsid w:val="0008760A"/>
    <w:rsid w:val="00095696"/>
    <w:rsid w:val="000966CE"/>
    <w:rsid w:val="000A0607"/>
    <w:rsid w:val="000A2E5D"/>
    <w:rsid w:val="000B1DD2"/>
    <w:rsid w:val="000B43A0"/>
    <w:rsid w:val="000C4828"/>
    <w:rsid w:val="000D36D2"/>
    <w:rsid w:val="000E161E"/>
    <w:rsid w:val="000E5473"/>
    <w:rsid w:val="000F1102"/>
    <w:rsid w:val="000F30F3"/>
    <w:rsid w:val="000F449A"/>
    <w:rsid w:val="00101A7B"/>
    <w:rsid w:val="0010489E"/>
    <w:rsid w:val="0012585A"/>
    <w:rsid w:val="001259F4"/>
    <w:rsid w:val="001309D1"/>
    <w:rsid w:val="00133D85"/>
    <w:rsid w:val="00137311"/>
    <w:rsid w:val="00141835"/>
    <w:rsid w:val="00143C64"/>
    <w:rsid w:val="001441AA"/>
    <w:rsid w:val="001501C2"/>
    <w:rsid w:val="001515D3"/>
    <w:rsid w:val="00156833"/>
    <w:rsid w:val="00160CC6"/>
    <w:rsid w:val="0016153E"/>
    <w:rsid w:val="001623A6"/>
    <w:rsid w:val="00162C7C"/>
    <w:rsid w:val="00163240"/>
    <w:rsid w:val="0016391E"/>
    <w:rsid w:val="00164083"/>
    <w:rsid w:val="00166BC0"/>
    <w:rsid w:val="00167291"/>
    <w:rsid w:val="00170CD3"/>
    <w:rsid w:val="00170CDE"/>
    <w:rsid w:val="00175463"/>
    <w:rsid w:val="00175D82"/>
    <w:rsid w:val="00187D1D"/>
    <w:rsid w:val="00192AEB"/>
    <w:rsid w:val="001A17DA"/>
    <w:rsid w:val="001A750A"/>
    <w:rsid w:val="001B21B9"/>
    <w:rsid w:val="001B5DAF"/>
    <w:rsid w:val="001B6F5E"/>
    <w:rsid w:val="001C4306"/>
    <w:rsid w:val="001C437F"/>
    <w:rsid w:val="001D0B8A"/>
    <w:rsid w:val="001D1113"/>
    <w:rsid w:val="001D3610"/>
    <w:rsid w:val="001D44CD"/>
    <w:rsid w:val="001D48A8"/>
    <w:rsid w:val="001E061D"/>
    <w:rsid w:val="001E31F1"/>
    <w:rsid w:val="001E47AA"/>
    <w:rsid w:val="001E5B21"/>
    <w:rsid w:val="001E7833"/>
    <w:rsid w:val="001F09A6"/>
    <w:rsid w:val="001F2282"/>
    <w:rsid w:val="001F5FF1"/>
    <w:rsid w:val="00201AF6"/>
    <w:rsid w:val="00203EC7"/>
    <w:rsid w:val="00206922"/>
    <w:rsid w:val="00206F56"/>
    <w:rsid w:val="00207624"/>
    <w:rsid w:val="002130AA"/>
    <w:rsid w:val="00216668"/>
    <w:rsid w:val="00217D59"/>
    <w:rsid w:val="00222BA2"/>
    <w:rsid w:val="00226822"/>
    <w:rsid w:val="0023481C"/>
    <w:rsid w:val="00244775"/>
    <w:rsid w:val="00245CF8"/>
    <w:rsid w:val="00247A7C"/>
    <w:rsid w:val="00251416"/>
    <w:rsid w:val="0025285D"/>
    <w:rsid w:val="00252B72"/>
    <w:rsid w:val="002568C0"/>
    <w:rsid w:val="0026275B"/>
    <w:rsid w:val="00271A65"/>
    <w:rsid w:val="0028607A"/>
    <w:rsid w:val="002A5567"/>
    <w:rsid w:val="002A59B1"/>
    <w:rsid w:val="002A726E"/>
    <w:rsid w:val="002A7F0D"/>
    <w:rsid w:val="002B5C27"/>
    <w:rsid w:val="002C1B1F"/>
    <w:rsid w:val="002C2E25"/>
    <w:rsid w:val="002C6C75"/>
    <w:rsid w:val="002E74EF"/>
    <w:rsid w:val="002F0A6D"/>
    <w:rsid w:val="002F15F4"/>
    <w:rsid w:val="002F791E"/>
    <w:rsid w:val="00300DD5"/>
    <w:rsid w:val="00303BBB"/>
    <w:rsid w:val="00305194"/>
    <w:rsid w:val="00310342"/>
    <w:rsid w:val="003123CF"/>
    <w:rsid w:val="0031279B"/>
    <w:rsid w:val="00315028"/>
    <w:rsid w:val="003211BB"/>
    <w:rsid w:val="00322DA8"/>
    <w:rsid w:val="00323256"/>
    <w:rsid w:val="003264BD"/>
    <w:rsid w:val="00330759"/>
    <w:rsid w:val="00331C71"/>
    <w:rsid w:val="003349B3"/>
    <w:rsid w:val="0034056C"/>
    <w:rsid w:val="003408DC"/>
    <w:rsid w:val="00347921"/>
    <w:rsid w:val="00347A8C"/>
    <w:rsid w:val="00351D5F"/>
    <w:rsid w:val="00352449"/>
    <w:rsid w:val="0035309E"/>
    <w:rsid w:val="00353731"/>
    <w:rsid w:val="003542A4"/>
    <w:rsid w:val="00355790"/>
    <w:rsid w:val="00362004"/>
    <w:rsid w:val="003627A7"/>
    <w:rsid w:val="00363433"/>
    <w:rsid w:val="00366831"/>
    <w:rsid w:val="00373350"/>
    <w:rsid w:val="0038430A"/>
    <w:rsid w:val="00385662"/>
    <w:rsid w:val="00387F6E"/>
    <w:rsid w:val="00391C1B"/>
    <w:rsid w:val="003939A2"/>
    <w:rsid w:val="00396346"/>
    <w:rsid w:val="003A0AAD"/>
    <w:rsid w:val="003A72E9"/>
    <w:rsid w:val="003B3425"/>
    <w:rsid w:val="003B4D1E"/>
    <w:rsid w:val="003C0530"/>
    <w:rsid w:val="003C108F"/>
    <w:rsid w:val="003D1EAB"/>
    <w:rsid w:val="003E1B57"/>
    <w:rsid w:val="003E5172"/>
    <w:rsid w:val="003F2718"/>
    <w:rsid w:val="00400F79"/>
    <w:rsid w:val="004103A5"/>
    <w:rsid w:val="0041249E"/>
    <w:rsid w:val="00414DC9"/>
    <w:rsid w:val="00425832"/>
    <w:rsid w:val="00425E41"/>
    <w:rsid w:val="004316C6"/>
    <w:rsid w:val="004517EC"/>
    <w:rsid w:val="004556ED"/>
    <w:rsid w:val="00457524"/>
    <w:rsid w:val="00464CDC"/>
    <w:rsid w:val="00466BE2"/>
    <w:rsid w:val="00470CB2"/>
    <w:rsid w:val="00470EF5"/>
    <w:rsid w:val="004773F2"/>
    <w:rsid w:val="00481C06"/>
    <w:rsid w:val="00487E07"/>
    <w:rsid w:val="0049329A"/>
    <w:rsid w:val="00496F9B"/>
    <w:rsid w:val="004A6A16"/>
    <w:rsid w:val="004A71AB"/>
    <w:rsid w:val="004A7DBF"/>
    <w:rsid w:val="004C29F3"/>
    <w:rsid w:val="004D03E8"/>
    <w:rsid w:val="004D6E2A"/>
    <w:rsid w:val="004D797B"/>
    <w:rsid w:val="004E2C41"/>
    <w:rsid w:val="004E7F48"/>
    <w:rsid w:val="004F590F"/>
    <w:rsid w:val="004F7931"/>
    <w:rsid w:val="0050148D"/>
    <w:rsid w:val="00501A6A"/>
    <w:rsid w:val="0050394F"/>
    <w:rsid w:val="00506A41"/>
    <w:rsid w:val="0051148F"/>
    <w:rsid w:val="0051277E"/>
    <w:rsid w:val="00512BE8"/>
    <w:rsid w:val="005164F1"/>
    <w:rsid w:val="00523171"/>
    <w:rsid w:val="005250F6"/>
    <w:rsid w:val="00526796"/>
    <w:rsid w:val="005269DB"/>
    <w:rsid w:val="00527B88"/>
    <w:rsid w:val="00531FDE"/>
    <w:rsid w:val="005330BA"/>
    <w:rsid w:val="00537AFE"/>
    <w:rsid w:val="00540DC8"/>
    <w:rsid w:val="00542128"/>
    <w:rsid w:val="00544F84"/>
    <w:rsid w:val="005523F8"/>
    <w:rsid w:val="00552C39"/>
    <w:rsid w:val="00555A9D"/>
    <w:rsid w:val="005566EC"/>
    <w:rsid w:val="00562C4E"/>
    <w:rsid w:val="00566203"/>
    <w:rsid w:val="005731AC"/>
    <w:rsid w:val="0057568B"/>
    <w:rsid w:val="00575C2F"/>
    <w:rsid w:val="00577784"/>
    <w:rsid w:val="00592C99"/>
    <w:rsid w:val="00593790"/>
    <w:rsid w:val="00596CA1"/>
    <w:rsid w:val="005A2907"/>
    <w:rsid w:val="005A2FD8"/>
    <w:rsid w:val="005A46DB"/>
    <w:rsid w:val="005A4B27"/>
    <w:rsid w:val="005A4BC7"/>
    <w:rsid w:val="005B077D"/>
    <w:rsid w:val="005B45DC"/>
    <w:rsid w:val="005C0D51"/>
    <w:rsid w:val="005C12FF"/>
    <w:rsid w:val="005C189A"/>
    <w:rsid w:val="005C1D4F"/>
    <w:rsid w:val="005C7E89"/>
    <w:rsid w:val="005C7EA0"/>
    <w:rsid w:val="005D0319"/>
    <w:rsid w:val="005D530A"/>
    <w:rsid w:val="005E501A"/>
    <w:rsid w:val="005E661E"/>
    <w:rsid w:val="005E6A0F"/>
    <w:rsid w:val="005F4624"/>
    <w:rsid w:val="0060289B"/>
    <w:rsid w:val="00604EA4"/>
    <w:rsid w:val="00606C01"/>
    <w:rsid w:val="00611CA2"/>
    <w:rsid w:val="00614F9E"/>
    <w:rsid w:val="00622821"/>
    <w:rsid w:val="00633540"/>
    <w:rsid w:val="006466B8"/>
    <w:rsid w:val="0065193A"/>
    <w:rsid w:val="006572B2"/>
    <w:rsid w:val="0065733E"/>
    <w:rsid w:val="00667708"/>
    <w:rsid w:val="00670DB5"/>
    <w:rsid w:val="00674BE8"/>
    <w:rsid w:val="00693512"/>
    <w:rsid w:val="006A03C2"/>
    <w:rsid w:val="006A14B0"/>
    <w:rsid w:val="006B0D37"/>
    <w:rsid w:val="006B44A6"/>
    <w:rsid w:val="006B5E40"/>
    <w:rsid w:val="006B5F9A"/>
    <w:rsid w:val="006B7165"/>
    <w:rsid w:val="006C6B12"/>
    <w:rsid w:val="006D30AE"/>
    <w:rsid w:val="006D4ACC"/>
    <w:rsid w:val="006D6276"/>
    <w:rsid w:val="006E252C"/>
    <w:rsid w:val="006E3309"/>
    <w:rsid w:val="006E5ECA"/>
    <w:rsid w:val="006E653B"/>
    <w:rsid w:val="00704F1B"/>
    <w:rsid w:val="007170B7"/>
    <w:rsid w:val="007177C4"/>
    <w:rsid w:val="00717EA5"/>
    <w:rsid w:val="00723781"/>
    <w:rsid w:val="00723D5B"/>
    <w:rsid w:val="007347AE"/>
    <w:rsid w:val="00735A90"/>
    <w:rsid w:val="007544A4"/>
    <w:rsid w:val="00754795"/>
    <w:rsid w:val="007632A9"/>
    <w:rsid w:val="0077015C"/>
    <w:rsid w:val="00775F06"/>
    <w:rsid w:val="00776F5D"/>
    <w:rsid w:val="007865F0"/>
    <w:rsid w:val="00786D90"/>
    <w:rsid w:val="007942D5"/>
    <w:rsid w:val="00794C8C"/>
    <w:rsid w:val="00795527"/>
    <w:rsid w:val="00797E95"/>
    <w:rsid w:val="007B196A"/>
    <w:rsid w:val="007B3A38"/>
    <w:rsid w:val="007B4BBD"/>
    <w:rsid w:val="007C61B1"/>
    <w:rsid w:val="007C6321"/>
    <w:rsid w:val="007C6BF5"/>
    <w:rsid w:val="007D5193"/>
    <w:rsid w:val="007D5420"/>
    <w:rsid w:val="007D5D60"/>
    <w:rsid w:val="007E0E0D"/>
    <w:rsid w:val="007E5382"/>
    <w:rsid w:val="007E7815"/>
    <w:rsid w:val="007F622E"/>
    <w:rsid w:val="007F6394"/>
    <w:rsid w:val="007F66F6"/>
    <w:rsid w:val="008009C6"/>
    <w:rsid w:val="00800B19"/>
    <w:rsid w:val="008020F4"/>
    <w:rsid w:val="00804BD0"/>
    <w:rsid w:val="0080596D"/>
    <w:rsid w:val="0081089B"/>
    <w:rsid w:val="00823178"/>
    <w:rsid w:val="008259FC"/>
    <w:rsid w:val="00825B29"/>
    <w:rsid w:val="00833A13"/>
    <w:rsid w:val="00851C84"/>
    <w:rsid w:val="00853852"/>
    <w:rsid w:val="008559FE"/>
    <w:rsid w:val="00860D6E"/>
    <w:rsid w:val="00862BD3"/>
    <w:rsid w:val="0086544E"/>
    <w:rsid w:val="008829D7"/>
    <w:rsid w:val="008864B6"/>
    <w:rsid w:val="008868C5"/>
    <w:rsid w:val="00895E27"/>
    <w:rsid w:val="008969BA"/>
    <w:rsid w:val="00897BF8"/>
    <w:rsid w:val="00897DF6"/>
    <w:rsid w:val="008A3A70"/>
    <w:rsid w:val="008A4032"/>
    <w:rsid w:val="008A40FD"/>
    <w:rsid w:val="008A6D3B"/>
    <w:rsid w:val="008B409E"/>
    <w:rsid w:val="008C4BC1"/>
    <w:rsid w:val="008D2235"/>
    <w:rsid w:val="008D4A92"/>
    <w:rsid w:val="008E717B"/>
    <w:rsid w:val="008F0987"/>
    <w:rsid w:val="008F18CC"/>
    <w:rsid w:val="008F4880"/>
    <w:rsid w:val="008F4E81"/>
    <w:rsid w:val="008F564B"/>
    <w:rsid w:val="00902E8D"/>
    <w:rsid w:val="00921581"/>
    <w:rsid w:val="0092203A"/>
    <w:rsid w:val="00931205"/>
    <w:rsid w:val="00931742"/>
    <w:rsid w:val="0093228F"/>
    <w:rsid w:val="00932C32"/>
    <w:rsid w:val="009352D8"/>
    <w:rsid w:val="009360E3"/>
    <w:rsid w:val="0093723C"/>
    <w:rsid w:val="00943E47"/>
    <w:rsid w:val="0094613F"/>
    <w:rsid w:val="00963512"/>
    <w:rsid w:val="00965576"/>
    <w:rsid w:val="00966176"/>
    <w:rsid w:val="009873FE"/>
    <w:rsid w:val="0099109C"/>
    <w:rsid w:val="00991E96"/>
    <w:rsid w:val="0099380D"/>
    <w:rsid w:val="009939E3"/>
    <w:rsid w:val="009949A2"/>
    <w:rsid w:val="00996C9A"/>
    <w:rsid w:val="009973C2"/>
    <w:rsid w:val="00997C2E"/>
    <w:rsid w:val="00997D48"/>
    <w:rsid w:val="009B0EE4"/>
    <w:rsid w:val="009B3BD9"/>
    <w:rsid w:val="009B67A8"/>
    <w:rsid w:val="009C4B09"/>
    <w:rsid w:val="009D1041"/>
    <w:rsid w:val="009D4DF0"/>
    <w:rsid w:val="009D534B"/>
    <w:rsid w:val="009D6E63"/>
    <w:rsid w:val="009E271C"/>
    <w:rsid w:val="009E53D2"/>
    <w:rsid w:val="009F4A5B"/>
    <w:rsid w:val="00A015AB"/>
    <w:rsid w:val="00A030C7"/>
    <w:rsid w:val="00A13B5E"/>
    <w:rsid w:val="00A15C79"/>
    <w:rsid w:val="00A16222"/>
    <w:rsid w:val="00A25D47"/>
    <w:rsid w:val="00A34FC4"/>
    <w:rsid w:val="00A42A17"/>
    <w:rsid w:val="00A4747F"/>
    <w:rsid w:val="00A5480E"/>
    <w:rsid w:val="00A56139"/>
    <w:rsid w:val="00A64AE9"/>
    <w:rsid w:val="00A677A3"/>
    <w:rsid w:val="00A80761"/>
    <w:rsid w:val="00A8641F"/>
    <w:rsid w:val="00AA0201"/>
    <w:rsid w:val="00AA1CC8"/>
    <w:rsid w:val="00AA5204"/>
    <w:rsid w:val="00AB637D"/>
    <w:rsid w:val="00AC315F"/>
    <w:rsid w:val="00AC3421"/>
    <w:rsid w:val="00AC4240"/>
    <w:rsid w:val="00AC63F8"/>
    <w:rsid w:val="00AC6561"/>
    <w:rsid w:val="00AD57AA"/>
    <w:rsid w:val="00AD7172"/>
    <w:rsid w:val="00AE1071"/>
    <w:rsid w:val="00AF38A7"/>
    <w:rsid w:val="00AF6D6A"/>
    <w:rsid w:val="00B0090E"/>
    <w:rsid w:val="00B01748"/>
    <w:rsid w:val="00B03941"/>
    <w:rsid w:val="00B07BCF"/>
    <w:rsid w:val="00B123A9"/>
    <w:rsid w:val="00B1593D"/>
    <w:rsid w:val="00B22FB2"/>
    <w:rsid w:val="00B2305E"/>
    <w:rsid w:val="00B26466"/>
    <w:rsid w:val="00B27633"/>
    <w:rsid w:val="00B279FF"/>
    <w:rsid w:val="00B358D1"/>
    <w:rsid w:val="00B40D55"/>
    <w:rsid w:val="00B40E4F"/>
    <w:rsid w:val="00B41130"/>
    <w:rsid w:val="00B43507"/>
    <w:rsid w:val="00B54F5A"/>
    <w:rsid w:val="00B63FB4"/>
    <w:rsid w:val="00B65C7B"/>
    <w:rsid w:val="00B70568"/>
    <w:rsid w:val="00B74676"/>
    <w:rsid w:val="00B753F8"/>
    <w:rsid w:val="00B8143F"/>
    <w:rsid w:val="00B828A9"/>
    <w:rsid w:val="00B82C7F"/>
    <w:rsid w:val="00B82F3E"/>
    <w:rsid w:val="00B854CE"/>
    <w:rsid w:val="00B92D7E"/>
    <w:rsid w:val="00B94FA3"/>
    <w:rsid w:val="00B96CE1"/>
    <w:rsid w:val="00B973F1"/>
    <w:rsid w:val="00BA2A9E"/>
    <w:rsid w:val="00BC6806"/>
    <w:rsid w:val="00BC75EA"/>
    <w:rsid w:val="00BD1203"/>
    <w:rsid w:val="00BD5B36"/>
    <w:rsid w:val="00BD7594"/>
    <w:rsid w:val="00BE181B"/>
    <w:rsid w:val="00BE731C"/>
    <w:rsid w:val="00BF0877"/>
    <w:rsid w:val="00C01FF9"/>
    <w:rsid w:val="00C06459"/>
    <w:rsid w:val="00C114E6"/>
    <w:rsid w:val="00C13784"/>
    <w:rsid w:val="00C13EDA"/>
    <w:rsid w:val="00C219A6"/>
    <w:rsid w:val="00C22F27"/>
    <w:rsid w:val="00C233DC"/>
    <w:rsid w:val="00C31F60"/>
    <w:rsid w:val="00C37936"/>
    <w:rsid w:val="00C45CEB"/>
    <w:rsid w:val="00C45F4F"/>
    <w:rsid w:val="00C46F07"/>
    <w:rsid w:val="00C500B4"/>
    <w:rsid w:val="00C53848"/>
    <w:rsid w:val="00C62937"/>
    <w:rsid w:val="00C64A99"/>
    <w:rsid w:val="00C803A0"/>
    <w:rsid w:val="00C82A26"/>
    <w:rsid w:val="00C924AE"/>
    <w:rsid w:val="00C96131"/>
    <w:rsid w:val="00CA40FD"/>
    <w:rsid w:val="00CA6CB3"/>
    <w:rsid w:val="00CB08BC"/>
    <w:rsid w:val="00CB2EDD"/>
    <w:rsid w:val="00CB4224"/>
    <w:rsid w:val="00CB4B74"/>
    <w:rsid w:val="00CB57B8"/>
    <w:rsid w:val="00CB6CDE"/>
    <w:rsid w:val="00CB7B23"/>
    <w:rsid w:val="00CC21F3"/>
    <w:rsid w:val="00CC303E"/>
    <w:rsid w:val="00CC6E2A"/>
    <w:rsid w:val="00CC7BA5"/>
    <w:rsid w:val="00CD11AC"/>
    <w:rsid w:val="00CD4857"/>
    <w:rsid w:val="00CD5019"/>
    <w:rsid w:val="00CD6A45"/>
    <w:rsid w:val="00CD6A66"/>
    <w:rsid w:val="00CE35EF"/>
    <w:rsid w:val="00CE4B7F"/>
    <w:rsid w:val="00CE5205"/>
    <w:rsid w:val="00CF6955"/>
    <w:rsid w:val="00CF71F5"/>
    <w:rsid w:val="00D05F85"/>
    <w:rsid w:val="00D11C65"/>
    <w:rsid w:val="00D2125C"/>
    <w:rsid w:val="00D21796"/>
    <w:rsid w:val="00D217CA"/>
    <w:rsid w:val="00D273DE"/>
    <w:rsid w:val="00D31171"/>
    <w:rsid w:val="00D31452"/>
    <w:rsid w:val="00D4023E"/>
    <w:rsid w:val="00D409A6"/>
    <w:rsid w:val="00D45600"/>
    <w:rsid w:val="00D51ED3"/>
    <w:rsid w:val="00D5375B"/>
    <w:rsid w:val="00D560CD"/>
    <w:rsid w:val="00D566AF"/>
    <w:rsid w:val="00D80753"/>
    <w:rsid w:val="00D8273F"/>
    <w:rsid w:val="00D87AEF"/>
    <w:rsid w:val="00D91AD2"/>
    <w:rsid w:val="00DA3380"/>
    <w:rsid w:val="00DB01A9"/>
    <w:rsid w:val="00DB14C6"/>
    <w:rsid w:val="00DB4BEF"/>
    <w:rsid w:val="00DB5FC0"/>
    <w:rsid w:val="00DD7587"/>
    <w:rsid w:val="00DE21E4"/>
    <w:rsid w:val="00DE62F7"/>
    <w:rsid w:val="00DE6363"/>
    <w:rsid w:val="00DE6DA0"/>
    <w:rsid w:val="00DF0126"/>
    <w:rsid w:val="00DF49AF"/>
    <w:rsid w:val="00E16617"/>
    <w:rsid w:val="00E20125"/>
    <w:rsid w:val="00E204E4"/>
    <w:rsid w:val="00E20D6F"/>
    <w:rsid w:val="00E22253"/>
    <w:rsid w:val="00E232D8"/>
    <w:rsid w:val="00E24506"/>
    <w:rsid w:val="00E245F8"/>
    <w:rsid w:val="00E250F9"/>
    <w:rsid w:val="00E25669"/>
    <w:rsid w:val="00E25761"/>
    <w:rsid w:val="00E26BA4"/>
    <w:rsid w:val="00E3175A"/>
    <w:rsid w:val="00E3254C"/>
    <w:rsid w:val="00E34957"/>
    <w:rsid w:val="00E41954"/>
    <w:rsid w:val="00E458BB"/>
    <w:rsid w:val="00E46B96"/>
    <w:rsid w:val="00E4778C"/>
    <w:rsid w:val="00E51C8E"/>
    <w:rsid w:val="00E53D80"/>
    <w:rsid w:val="00E53ECF"/>
    <w:rsid w:val="00E5448C"/>
    <w:rsid w:val="00E55D8A"/>
    <w:rsid w:val="00E61C40"/>
    <w:rsid w:val="00E65242"/>
    <w:rsid w:val="00E66014"/>
    <w:rsid w:val="00E664E6"/>
    <w:rsid w:val="00E739B8"/>
    <w:rsid w:val="00E73E96"/>
    <w:rsid w:val="00E7430D"/>
    <w:rsid w:val="00E7569F"/>
    <w:rsid w:val="00E801C8"/>
    <w:rsid w:val="00E87562"/>
    <w:rsid w:val="00E939A0"/>
    <w:rsid w:val="00EA13AD"/>
    <w:rsid w:val="00EA4703"/>
    <w:rsid w:val="00EA62BF"/>
    <w:rsid w:val="00EC0256"/>
    <w:rsid w:val="00EC78E8"/>
    <w:rsid w:val="00ED3D37"/>
    <w:rsid w:val="00ED696D"/>
    <w:rsid w:val="00EF7146"/>
    <w:rsid w:val="00F00B16"/>
    <w:rsid w:val="00F01998"/>
    <w:rsid w:val="00F02C69"/>
    <w:rsid w:val="00F16692"/>
    <w:rsid w:val="00F21477"/>
    <w:rsid w:val="00F30022"/>
    <w:rsid w:val="00F33588"/>
    <w:rsid w:val="00F432E2"/>
    <w:rsid w:val="00F456DD"/>
    <w:rsid w:val="00F46CE2"/>
    <w:rsid w:val="00F52B80"/>
    <w:rsid w:val="00F55277"/>
    <w:rsid w:val="00F5532E"/>
    <w:rsid w:val="00F554C4"/>
    <w:rsid w:val="00F6690B"/>
    <w:rsid w:val="00F70519"/>
    <w:rsid w:val="00F71EBA"/>
    <w:rsid w:val="00F726A3"/>
    <w:rsid w:val="00F74A0E"/>
    <w:rsid w:val="00F824C4"/>
    <w:rsid w:val="00F827C0"/>
    <w:rsid w:val="00F8425E"/>
    <w:rsid w:val="00F84A20"/>
    <w:rsid w:val="00F84D6A"/>
    <w:rsid w:val="00F85177"/>
    <w:rsid w:val="00F868C2"/>
    <w:rsid w:val="00F94330"/>
    <w:rsid w:val="00F96022"/>
    <w:rsid w:val="00F9695B"/>
    <w:rsid w:val="00F978F1"/>
    <w:rsid w:val="00FA5FA5"/>
    <w:rsid w:val="00FB0428"/>
    <w:rsid w:val="00FC25EB"/>
    <w:rsid w:val="00FD1391"/>
    <w:rsid w:val="00FE227C"/>
    <w:rsid w:val="00FE337D"/>
    <w:rsid w:val="00FE7704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76DB9"/>
  <w15:docId w15:val="{5D400B72-C977-4DD1-AC36-FC34A5EC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5AC9"/>
    <w:pPr>
      <w:spacing w:after="80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556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35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B63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5D40A2"/>
    <w:rPr>
      <w:b/>
      <w:bCs/>
    </w:rPr>
  </w:style>
  <w:style w:type="character" w:customStyle="1" w:styleId="fontstyle40">
    <w:name w:val="fontstyle40"/>
    <w:basedOn w:val="a1"/>
    <w:qFormat/>
    <w:rsid w:val="005D40A2"/>
  </w:style>
  <w:style w:type="character" w:customStyle="1" w:styleId="a5">
    <w:name w:val="Основной текст Знак"/>
    <w:basedOn w:val="a1"/>
    <w:qFormat/>
    <w:rsid w:val="00D352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1"/>
    <w:uiPriority w:val="99"/>
    <w:semiHidden/>
    <w:qFormat/>
    <w:rsid w:val="000747B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semiHidden/>
    <w:unhideWhenUsed/>
    <w:rsid w:val="00FE04CD"/>
    <w:rPr>
      <w:color w:val="C14227"/>
      <w:u w:val="single"/>
    </w:rPr>
  </w:style>
  <w:style w:type="character" w:customStyle="1" w:styleId="FontStyle35">
    <w:name w:val="Font Style35"/>
    <w:qFormat/>
    <w:rsid w:val="00D049E8"/>
    <w:rPr>
      <w:rFonts w:ascii="Times New Roman" w:hAnsi="Times New Roman" w:cs="Times New Roman"/>
      <w:sz w:val="22"/>
    </w:rPr>
  </w:style>
  <w:style w:type="character" w:customStyle="1" w:styleId="FontStyle45">
    <w:name w:val="Font Style45"/>
    <w:qFormat/>
    <w:rsid w:val="00A70337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basedOn w:val="a1"/>
    <w:uiPriority w:val="99"/>
    <w:qFormat/>
    <w:rsid w:val="007E602B"/>
  </w:style>
  <w:style w:type="character" w:customStyle="1" w:styleId="a8">
    <w:name w:val="Нижний колонтитул Знак"/>
    <w:basedOn w:val="a1"/>
    <w:uiPriority w:val="99"/>
    <w:semiHidden/>
    <w:qFormat/>
    <w:rsid w:val="007E602B"/>
  </w:style>
  <w:style w:type="character" w:styleId="a9">
    <w:name w:val="annotation reference"/>
    <w:basedOn w:val="a1"/>
    <w:uiPriority w:val="99"/>
    <w:semiHidden/>
    <w:unhideWhenUsed/>
    <w:qFormat/>
    <w:rsid w:val="006F11EC"/>
    <w:rPr>
      <w:sz w:val="16"/>
      <w:szCs w:val="16"/>
    </w:rPr>
  </w:style>
  <w:style w:type="character" w:customStyle="1" w:styleId="aa">
    <w:name w:val="Текст примечания Знак"/>
    <w:basedOn w:val="a1"/>
    <w:uiPriority w:val="99"/>
    <w:qFormat/>
    <w:rsid w:val="006F11EC"/>
    <w:rPr>
      <w:sz w:val="20"/>
      <w:szCs w:val="20"/>
    </w:rPr>
  </w:style>
  <w:style w:type="character" w:customStyle="1" w:styleId="ab">
    <w:name w:val="Тема примечания Знак"/>
    <w:basedOn w:val="aa"/>
    <w:uiPriority w:val="99"/>
    <w:semiHidden/>
    <w:qFormat/>
    <w:rsid w:val="006F11EC"/>
    <w:rPr>
      <w:b/>
      <w:bCs/>
      <w:sz w:val="20"/>
      <w:szCs w:val="20"/>
    </w:rPr>
  </w:style>
  <w:style w:type="paragraph" w:styleId="ac">
    <w:name w:val="Title"/>
    <w:basedOn w:val="a0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0"/>
    <w:unhideWhenUsed/>
    <w:rsid w:val="00D35222"/>
    <w:pPr>
      <w:spacing w:after="120"/>
    </w:pPr>
    <w:rPr>
      <w:rFonts w:eastAsia="Times New Roman" w:cs="Times New Roman"/>
      <w:sz w:val="20"/>
      <w:szCs w:val="20"/>
      <w:lang w:eastAsia="ru-RU"/>
    </w:r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0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0">
    <w:name w:val="index heading"/>
    <w:basedOn w:val="a0"/>
    <w:qFormat/>
    <w:pPr>
      <w:suppressLineNumbers/>
    </w:pPr>
    <w:rPr>
      <w:rFonts w:cs="Lucida Sans"/>
    </w:rPr>
  </w:style>
  <w:style w:type="paragraph" w:customStyle="1" w:styleId="100">
    <w:name w:val="10"/>
    <w:basedOn w:val="a0"/>
    <w:qFormat/>
    <w:rsid w:val="005D40A2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customStyle="1" w:styleId="11">
    <w:name w:val="1"/>
    <w:basedOn w:val="a0"/>
    <w:qFormat/>
    <w:rsid w:val="005D40A2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styleId="af1">
    <w:name w:val="Balloon Text"/>
    <w:basedOn w:val="a0"/>
    <w:uiPriority w:val="99"/>
    <w:semiHidden/>
    <w:unhideWhenUsed/>
    <w:qFormat/>
    <w:rsid w:val="000747BB"/>
    <w:pPr>
      <w:spacing w:after="0"/>
    </w:pPr>
    <w:rPr>
      <w:rFonts w:ascii="Tahoma" w:hAnsi="Tahoma" w:cs="Tahoma"/>
      <w:sz w:val="16"/>
      <w:szCs w:val="16"/>
    </w:rPr>
  </w:style>
  <w:style w:type="paragraph" w:styleId="af2">
    <w:name w:val="List Paragraph"/>
    <w:aliases w:val="Подпись рисунка,Заголовок_3,ПКФ Список,Алроса_маркер (Уровень 4),Маркер,ПАРАГРАФ,Абзац списка2,Lists,FooterText,numbered,Paragraphe de liste1,Bulletr List Paragraph,列出段落,列出段落1,Parágrafo da Lista1,リスト段落1,List Paragraph11,????,????1,?????1"/>
    <w:basedOn w:val="a0"/>
    <w:link w:val="af3"/>
    <w:uiPriority w:val="34"/>
    <w:qFormat/>
    <w:rsid w:val="00FC09BD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f4">
    <w:name w:val="Normal (Web)"/>
    <w:basedOn w:val="a0"/>
    <w:uiPriority w:val="99"/>
    <w:unhideWhenUsed/>
    <w:qFormat/>
    <w:rsid w:val="00FC09BD"/>
    <w:pPr>
      <w:spacing w:after="0"/>
      <w:jc w:val="both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qFormat/>
    <w:rsid w:val="00FC09B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34"/>
    <w:qFormat/>
    <w:rsid w:val="00FC09BD"/>
    <w:pPr>
      <w:spacing w:after="0"/>
      <w:ind w:left="720"/>
      <w:contextualSpacing/>
    </w:pPr>
    <w:rPr>
      <w:rFonts w:eastAsia="Times New Roman" w:cs="Times New Roman"/>
      <w:sz w:val="26"/>
      <w:szCs w:val="24"/>
      <w:lang w:eastAsia="ru-RU"/>
    </w:rPr>
  </w:style>
  <w:style w:type="paragraph" w:customStyle="1" w:styleId="headertext">
    <w:name w:val="headertext"/>
    <w:basedOn w:val="a0"/>
    <w:qFormat/>
    <w:rsid w:val="00014450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0"/>
    <w:qFormat/>
    <w:rsid w:val="00014450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qFormat/>
    <w:rsid w:val="00B02467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5">
    <w:name w:val="Верхний и нижний колонтитулы"/>
    <w:basedOn w:val="a0"/>
    <w:qFormat/>
  </w:style>
  <w:style w:type="paragraph" w:styleId="af6">
    <w:name w:val="header"/>
    <w:basedOn w:val="a0"/>
    <w:uiPriority w:val="99"/>
    <w:unhideWhenUsed/>
    <w:rsid w:val="007E602B"/>
    <w:pPr>
      <w:tabs>
        <w:tab w:val="center" w:pos="4677"/>
        <w:tab w:val="right" w:pos="9355"/>
      </w:tabs>
      <w:spacing w:after="0"/>
    </w:pPr>
  </w:style>
  <w:style w:type="paragraph" w:styleId="af7">
    <w:name w:val="footer"/>
    <w:basedOn w:val="a0"/>
    <w:uiPriority w:val="99"/>
    <w:unhideWhenUsed/>
    <w:rsid w:val="007E602B"/>
    <w:pPr>
      <w:tabs>
        <w:tab w:val="center" w:pos="4677"/>
        <w:tab w:val="right" w:pos="9355"/>
      </w:tabs>
      <w:spacing w:after="0"/>
    </w:pPr>
  </w:style>
  <w:style w:type="paragraph" w:styleId="af8">
    <w:name w:val="annotation text"/>
    <w:basedOn w:val="a0"/>
    <w:uiPriority w:val="99"/>
    <w:unhideWhenUsed/>
    <w:qFormat/>
    <w:rsid w:val="006F11EC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6F11EC"/>
    <w:rPr>
      <w:b/>
      <w:bCs/>
    </w:rPr>
  </w:style>
  <w:style w:type="paragraph" w:customStyle="1" w:styleId="afa">
    <w:name w:val="Содержимое таблицы"/>
    <w:basedOn w:val="a0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table" w:styleId="afc">
    <w:name w:val="Table Grid"/>
    <w:basedOn w:val="a2"/>
    <w:uiPriority w:val="39"/>
    <w:rsid w:val="0078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qFormat/>
    <w:rsid w:val="00B27633"/>
    <w:rPr>
      <w:i/>
      <w:iCs/>
    </w:rPr>
  </w:style>
  <w:style w:type="character" w:customStyle="1" w:styleId="afe">
    <w:name w:val="Таблица Знак"/>
    <w:link w:val="aff"/>
    <w:locked/>
    <w:rsid w:val="00B27633"/>
    <w:rPr>
      <w:rFonts w:ascii="Arial" w:hAnsi="Arial"/>
      <w:szCs w:val="24"/>
    </w:rPr>
  </w:style>
  <w:style w:type="paragraph" w:customStyle="1" w:styleId="aff">
    <w:name w:val="Таблица"/>
    <w:basedOn w:val="a0"/>
    <w:link w:val="afe"/>
    <w:qFormat/>
    <w:rsid w:val="00B27633"/>
    <w:pPr>
      <w:suppressAutoHyphens w:val="0"/>
      <w:spacing w:before="40" w:after="40"/>
      <w:jc w:val="center"/>
    </w:pPr>
    <w:rPr>
      <w:rFonts w:ascii="Arial" w:hAnsi="Arial"/>
      <w:sz w:val="20"/>
      <w:szCs w:val="24"/>
    </w:rPr>
  </w:style>
  <w:style w:type="character" w:customStyle="1" w:styleId="aff0">
    <w:name w:val="таблица"/>
    <w:rsid w:val="00B27633"/>
    <w:rPr>
      <w:rFonts w:ascii="Times New Roman" w:hAnsi="Times New Roman" w:cs="Times New Roman" w:hint="default"/>
      <w:sz w:val="24"/>
    </w:rPr>
  </w:style>
  <w:style w:type="paragraph" w:styleId="aff1">
    <w:name w:val="No Spacing"/>
    <w:uiPriority w:val="1"/>
    <w:qFormat/>
    <w:rsid w:val="0041249E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1"/>
    <w:link w:val="1"/>
    <w:uiPriority w:val="9"/>
    <w:rsid w:val="005566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Основной текст (2)_"/>
    <w:basedOn w:val="a1"/>
    <w:link w:val="22"/>
    <w:rsid w:val="00047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47FBC"/>
    <w:pPr>
      <w:widowControl w:val="0"/>
      <w:shd w:val="clear" w:color="auto" w:fill="FFFFFF"/>
      <w:suppressAutoHyphens w:val="0"/>
      <w:spacing w:after="0" w:line="274" w:lineRule="exact"/>
      <w:ind w:hanging="320"/>
      <w:jc w:val="both"/>
    </w:pPr>
    <w:rPr>
      <w:rFonts w:eastAsia="Times New Roman" w:cs="Times New Roman"/>
      <w:sz w:val="20"/>
    </w:rPr>
  </w:style>
  <w:style w:type="paragraph" w:styleId="a">
    <w:name w:val="List Number"/>
    <w:basedOn w:val="a0"/>
    <w:uiPriority w:val="99"/>
    <w:semiHidden/>
    <w:unhideWhenUsed/>
    <w:rsid w:val="007E5382"/>
    <w:pPr>
      <w:numPr>
        <w:numId w:val="5"/>
      </w:numPr>
      <w:contextualSpacing/>
    </w:pPr>
  </w:style>
  <w:style w:type="character" w:styleId="aff2">
    <w:name w:val="Hyperlink"/>
    <w:basedOn w:val="a1"/>
    <w:unhideWhenUsed/>
    <w:rsid w:val="00175D82"/>
    <w:rPr>
      <w:color w:val="0000FF" w:themeColor="hyperlink"/>
      <w:u w:val="single"/>
    </w:rPr>
  </w:style>
  <w:style w:type="character" w:customStyle="1" w:styleId="aff3">
    <w:name w:val="Другое_"/>
    <w:basedOn w:val="a1"/>
    <w:link w:val="aff4"/>
    <w:rsid w:val="002130AA"/>
    <w:rPr>
      <w:rFonts w:ascii="Times New Roman" w:eastAsia="Times New Roman" w:hAnsi="Times New Roman" w:cs="Times New Roman"/>
      <w:sz w:val="22"/>
      <w:shd w:val="clear" w:color="auto" w:fill="FFFFFF"/>
    </w:rPr>
  </w:style>
  <w:style w:type="paragraph" w:customStyle="1" w:styleId="aff4">
    <w:name w:val="Другое"/>
    <w:basedOn w:val="a0"/>
    <w:link w:val="aff3"/>
    <w:rsid w:val="002130AA"/>
    <w:pPr>
      <w:widowControl w:val="0"/>
      <w:shd w:val="clear" w:color="auto" w:fill="FFFFFF"/>
      <w:suppressAutoHyphens w:val="0"/>
      <w:spacing w:after="260"/>
      <w:jc w:val="both"/>
    </w:pPr>
    <w:rPr>
      <w:rFonts w:eastAsia="Times New Roman" w:cs="Times New Roman"/>
      <w:sz w:val="22"/>
    </w:rPr>
  </w:style>
  <w:style w:type="character" w:customStyle="1" w:styleId="af3">
    <w:name w:val="Абзац списка Знак"/>
    <w:aliases w:val="Подпись рисунка Знак,Заголовок_3 Знак,ПКФ Список Знак,Алроса_маркер (Уровень 4) Знак,Маркер Знак,ПАРАГРАФ Знак,Абзац списка2 Знак,Lists Знак,FooterText Знак,numbered Знак,Paragraphe de liste1 Знак,Bulletr List Paragraph Знак,列出段落 Знак"/>
    <w:link w:val="af2"/>
    <w:uiPriority w:val="34"/>
    <w:rsid w:val="00555A9D"/>
    <w:rPr>
      <w:rFonts w:ascii="Calibri" w:eastAsia="Calibri" w:hAnsi="Calibri" w:cs="Times New Roman"/>
      <w:sz w:val="24"/>
    </w:rPr>
  </w:style>
  <w:style w:type="paragraph" w:customStyle="1" w:styleId="23">
    <w:name w:val="Стиль2"/>
    <w:basedOn w:val="24"/>
    <w:link w:val="25"/>
    <w:rsid w:val="0016153E"/>
    <w:pPr>
      <w:keepNext/>
      <w:keepLines/>
      <w:widowControl w:val="0"/>
      <w:numPr>
        <w:ilvl w:val="1"/>
      </w:numPr>
      <w:suppressLineNumbers/>
      <w:tabs>
        <w:tab w:val="num" w:pos="435"/>
      </w:tabs>
      <w:spacing w:after="60"/>
      <w:ind w:left="435" w:hanging="435"/>
      <w:contextualSpacing w:val="0"/>
      <w:jc w:val="both"/>
    </w:pPr>
    <w:rPr>
      <w:rFonts w:eastAsia="Times New Roman" w:cs="Times New Roman"/>
      <w:b/>
      <w:szCs w:val="20"/>
      <w:lang w:eastAsia="ru-RU"/>
    </w:rPr>
  </w:style>
  <w:style w:type="paragraph" w:styleId="24">
    <w:name w:val="List Number 2"/>
    <w:basedOn w:val="a0"/>
    <w:uiPriority w:val="99"/>
    <w:semiHidden/>
    <w:unhideWhenUsed/>
    <w:rsid w:val="0016153E"/>
    <w:pPr>
      <w:contextualSpacing/>
    </w:pPr>
  </w:style>
  <w:style w:type="paragraph" w:customStyle="1" w:styleId="ConsPlusNonformat">
    <w:name w:val="ConsPlusNonformat"/>
    <w:uiPriority w:val="99"/>
    <w:rsid w:val="0016153E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25">
    <w:name w:val="Стиль2 Знак"/>
    <w:basedOn w:val="a1"/>
    <w:link w:val="23"/>
    <w:locked/>
    <w:rsid w:val="001E5B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735A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harStyle19">
    <w:name w:val="CharStyle19"/>
    <w:rsid w:val="00E6601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33">
    <w:name w:val="Style33"/>
    <w:basedOn w:val="a0"/>
    <w:rsid w:val="00E66014"/>
    <w:pPr>
      <w:suppressAutoHyphens w:val="0"/>
      <w:spacing w:after="0" w:line="264" w:lineRule="exact"/>
    </w:pPr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B63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5">
    <w:name w:val="Revision"/>
    <w:hidden/>
    <w:uiPriority w:val="99"/>
    <w:semiHidden/>
    <w:rsid w:val="001C4306"/>
    <w:pPr>
      <w:suppressAutoHyphens w:val="0"/>
    </w:pPr>
    <w:rPr>
      <w:rFonts w:ascii="Times New Roman" w:hAnsi="Times New Roman"/>
      <w:sz w:val="24"/>
    </w:rPr>
  </w:style>
  <w:style w:type="character" w:customStyle="1" w:styleId="FontStyle38">
    <w:name w:val="Font Style38"/>
    <w:basedOn w:val="a1"/>
    <w:uiPriority w:val="99"/>
    <w:rsid w:val="00575C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call-bold">
    <w:name w:val="call-bold"/>
    <w:basedOn w:val="a1"/>
    <w:rsid w:val="00D5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431A-D79B-47E8-AD20-7AE2EDEE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"Мурманский морской торговый порт"</Company>
  <LinksUpToDate>false</LinksUpToDate>
  <CharactersWithSpaces>36574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Zoya</dc:creator>
  <cp:lastModifiedBy>Подосенова Ольга Николаевна</cp:lastModifiedBy>
  <cp:revision>6</cp:revision>
  <cp:lastPrinted>2021-02-26T06:44:00Z</cp:lastPrinted>
  <dcterms:created xsi:type="dcterms:W3CDTF">2023-05-17T13:48:00Z</dcterms:created>
  <dcterms:modified xsi:type="dcterms:W3CDTF">2023-08-11T09:22:00Z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ОАО "Мурманский морской торговый порт"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