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3"/>
        <w:tblW w:w="4945"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19"/>
        <w:gridCol w:w="4820"/>
      </w:tblGrid>
      <w:tr w:rsidR="00D75994" w:rsidRPr="003B0BF0" w:rsidTr="00D75994">
        <w:trPr>
          <w:trHeight w:hRule="exact" w:val="284"/>
        </w:trPr>
        <w:tc>
          <w:tcPr>
            <w:tcW w:w="2500" w:type="pct"/>
            <w:tcMar>
              <w:left w:w="0" w:type="dxa"/>
              <w:right w:w="0" w:type="dxa"/>
            </w:tcMar>
          </w:tcPr>
          <w:p w:rsidR="00D75994" w:rsidRPr="003B0BF0" w:rsidRDefault="00D75994" w:rsidP="007C00D4">
            <w:pPr>
              <w:pStyle w:val="af3"/>
              <w:rPr>
                <w:rFonts w:ascii="Times New Roman" w:hAnsi="Times New Roman"/>
                <w:b w:val="0"/>
                <w:szCs w:val="20"/>
              </w:rPr>
            </w:pPr>
            <w:r w:rsidRPr="003B0BF0">
              <w:rPr>
                <w:rFonts w:ascii="Times New Roman" w:hAnsi="Times New Roman"/>
                <w:b w:val="0"/>
                <w:szCs w:val="20"/>
              </w:rPr>
              <w:t xml:space="preserve">ООО «Капитал </w:t>
            </w:r>
            <w:proofErr w:type="spellStart"/>
            <w:r w:rsidRPr="003B0BF0">
              <w:rPr>
                <w:rFonts w:ascii="Times New Roman" w:hAnsi="Times New Roman"/>
                <w:b w:val="0"/>
                <w:szCs w:val="20"/>
              </w:rPr>
              <w:t>Лайф</w:t>
            </w:r>
            <w:proofErr w:type="spellEnd"/>
            <w:r w:rsidRPr="003B0BF0">
              <w:rPr>
                <w:rFonts w:ascii="Times New Roman" w:hAnsi="Times New Roman"/>
                <w:b w:val="0"/>
                <w:szCs w:val="20"/>
              </w:rPr>
              <w:t xml:space="preserve"> Страхование Жизни»</w:t>
            </w:r>
          </w:p>
        </w:tc>
        <w:tc>
          <w:tcPr>
            <w:tcW w:w="2500" w:type="pct"/>
          </w:tcPr>
          <w:p w:rsidR="00D75994" w:rsidRPr="003B0BF0" w:rsidRDefault="00411F64" w:rsidP="00411F64">
            <w:pPr>
              <w:pStyle w:val="af3"/>
              <w:jc w:val="right"/>
              <w:rPr>
                <w:rFonts w:ascii="Times New Roman" w:hAnsi="Times New Roman"/>
                <w:szCs w:val="20"/>
              </w:rPr>
            </w:pPr>
            <w:r w:rsidRPr="003B0BF0">
              <w:rPr>
                <w:rFonts w:ascii="Times New Roman" w:hAnsi="Times New Roman"/>
                <w:szCs w:val="20"/>
              </w:rPr>
              <w:t>Участникам тендерного отбора</w:t>
            </w: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 xml:space="preserve">115035, г. Москва, </w:t>
            </w:r>
            <w:proofErr w:type="spellStart"/>
            <w:r w:rsidRPr="003B0BF0">
              <w:rPr>
                <w:rFonts w:ascii="Times New Roman" w:hAnsi="Times New Roman"/>
                <w:b w:val="0"/>
                <w:szCs w:val="20"/>
              </w:rPr>
              <w:t>Кадашёвская</w:t>
            </w:r>
            <w:proofErr w:type="spellEnd"/>
            <w:r w:rsidRPr="003B0BF0">
              <w:rPr>
                <w:rFonts w:ascii="Times New Roman" w:hAnsi="Times New Roman"/>
                <w:b w:val="0"/>
                <w:szCs w:val="20"/>
              </w:rPr>
              <w:t xml:space="preserve"> набережная, д.30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Факс: +7 (495) 225-94-38</w:t>
            </w:r>
          </w:p>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lang w:val="en-US"/>
              </w:rPr>
              <w:t>E</w:t>
            </w:r>
            <w:r w:rsidRPr="003B0BF0">
              <w:rPr>
                <w:rFonts w:ascii="Times New Roman" w:hAnsi="Times New Roman"/>
                <w:b w:val="0"/>
                <w:szCs w:val="20"/>
              </w:rPr>
              <w:t>-</w:t>
            </w:r>
            <w:r w:rsidRPr="003B0BF0">
              <w:rPr>
                <w:rFonts w:ascii="Times New Roman" w:hAnsi="Times New Roman"/>
                <w:b w:val="0"/>
                <w:szCs w:val="20"/>
                <w:lang w:val="en-US"/>
              </w:rPr>
              <w:t>mail</w:t>
            </w:r>
            <w:r w:rsidRPr="003B0BF0">
              <w:rPr>
                <w:rFonts w:ascii="Times New Roman" w:hAnsi="Times New Roman"/>
                <w:b w:val="0"/>
                <w:szCs w:val="20"/>
              </w:rPr>
              <w:t xml:space="preserve">: </w:t>
            </w:r>
            <w:proofErr w:type="spellStart"/>
            <w:r w:rsidRPr="003B0BF0">
              <w:rPr>
                <w:rFonts w:ascii="Times New Roman" w:hAnsi="Times New Roman"/>
                <w:b w:val="0"/>
                <w:szCs w:val="20"/>
                <w:lang w:val="en-US"/>
              </w:rPr>
              <w:t>infolife</w:t>
            </w:r>
            <w:proofErr w:type="spellEnd"/>
            <w:r w:rsidRPr="003B0BF0">
              <w:rPr>
                <w:rFonts w:ascii="Times New Roman" w:hAnsi="Times New Roman"/>
                <w:b w:val="0"/>
                <w:szCs w:val="20"/>
              </w:rPr>
              <w:t>@</w:t>
            </w:r>
            <w:proofErr w:type="spellStart"/>
            <w:r w:rsidRPr="003B0BF0">
              <w:rPr>
                <w:rFonts w:ascii="Times New Roman" w:hAnsi="Times New Roman"/>
                <w:b w:val="0"/>
                <w:szCs w:val="20"/>
                <w:lang w:val="en-US"/>
              </w:rPr>
              <w:t>rgslife</w:t>
            </w:r>
            <w:proofErr w:type="spellEnd"/>
            <w:r w:rsidRPr="003B0BF0">
              <w:rPr>
                <w:rFonts w:ascii="Times New Roman" w:hAnsi="Times New Roman"/>
                <w:b w:val="0"/>
                <w:szCs w:val="20"/>
              </w:rPr>
              <w:t>.</w:t>
            </w:r>
            <w:r w:rsidRPr="003B0BF0">
              <w:rPr>
                <w:rFonts w:ascii="Times New Roman" w:hAnsi="Times New Roman"/>
                <w:b w:val="0"/>
                <w:szCs w:val="20"/>
                <w:lang w:val="en-US"/>
              </w:rPr>
              <w:t>ru</w:t>
            </w:r>
            <w:r w:rsidRPr="003B0BF0">
              <w:rPr>
                <w:rFonts w:ascii="Times New Roman" w:hAnsi="Times New Roman"/>
                <w:b w:val="0"/>
                <w:szCs w:val="20"/>
              </w:rPr>
              <w:tab/>
            </w:r>
            <w:r w:rsidRPr="003B0BF0">
              <w:rPr>
                <w:rFonts w:ascii="Times New Roman" w:hAnsi="Times New Roman"/>
                <w:b w:val="0"/>
                <w:szCs w:val="20"/>
              </w:rPr>
              <w:tab/>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rPr>
            </w:pPr>
            <w:r w:rsidRPr="003B0BF0">
              <w:rPr>
                <w:rFonts w:ascii="Times New Roman" w:hAnsi="Times New Roman"/>
                <w:b w:val="0"/>
                <w:szCs w:val="20"/>
              </w:rPr>
              <w:t>Телефон: +7 (495) 980-79-80 Факс: +7 (495) 225-94-38</w:t>
            </w:r>
          </w:p>
        </w:tc>
        <w:tc>
          <w:tcPr>
            <w:tcW w:w="2500" w:type="pct"/>
          </w:tcPr>
          <w:p w:rsidR="00D470FF" w:rsidRPr="003B0BF0" w:rsidRDefault="00D470FF" w:rsidP="002D4046">
            <w:pPr>
              <w:jc w:val="right"/>
              <w:rPr>
                <w:rFonts w:ascii="Times New Roman" w:hAnsi="Times New Roman"/>
                <w:szCs w:val="20"/>
              </w:rPr>
            </w:pPr>
          </w:p>
        </w:tc>
      </w:tr>
      <w:tr w:rsidR="00D470FF" w:rsidRPr="003B0BF0" w:rsidTr="00D75994">
        <w:trPr>
          <w:trHeight w:hRule="exact" w:val="284"/>
        </w:trPr>
        <w:tc>
          <w:tcPr>
            <w:tcW w:w="2500" w:type="pct"/>
            <w:tcMar>
              <w:left w:w="0" w:type="dxa"/>
              <w:right w:w="0" w:type="dxa"/>
            </w:tcMar>
          </w:tcPr>
          <w:p w:rsidR="00D470FF" w:rsidRPr="003B0BF0" w:rsidRDefault="00FF2737" w:rsidP="007C00D4">
            <w:pPr>
              <w:pStyle w:val="af3"/>
              <w:rPr>
                <w:rFonts w:ascii="Times New Roman" w:hAnsi="Times New Roman"/>
                <w:b w:val="0"/>
                <w:szCs w:val="20"/>
                <w:lang w:val="en-US"/>
              </w:rPr>
            </w:pPr>
            <w:r>
              <w:rPr>
                <w:rFonts w:ascii="Times New Roman" w:hAnsi="Times New Roman"/>
                <w:b w:val="0"/>
                <w:szCs w:val="20"/>
                <w:lang w:val="en-US"/>
              </w:rPr>
              <w:t>tender</w:t>
            </w:r>
            <w:r w:rsidR="00D470FF" w:rsidRPr="003B0BF0">
              <w:rPr>
                <w:rFonts w:ascii="Times New Roman" w:hAnsi="Times New Roman"/>
                <w:b w:val="0"/>
                <w:szCs w:val="20"/>
                <w:lang w:val="en-US"/>
              </w:rPr>
              <w:t>@kaplife.ru</w:t>
            </w:r>
          </w:p>
          <w:p w:rsidR="00D470FF" w:rsidRPr="003B0BF0" w:rsidRDefault="00D470FF" w:rsidP="007C00D4">
            <w:pPr>
              <w:rPr>
                <w:rFonts w:ascii="Times New Roman" w:hAnsi="Times New Roman"/>
                <w:szCs w:val="20"/>
                <w:lang w:val="en-US"/>
              </w:rPr>
            </w:pPr>
          </w:p>
        </w:tc>
        <w:tc>
          <w:tcPr>
            <w:tcW w:w="2500" w:type="pct"/>
          </w:tcPr>
          <w:p w:rsidR="00D470FF" w:rsidRPr="003B0BF0" w:rsidRDefault="00D470FF" w:rsidP="00D470FF">
            <w:pPr>
              <w:jc w:val="right"/>
              <w:rPr>
                <w:rFonts w:ascii="Times New Roman" w:hAnsi="Times New Roman"/>
                <w:szCs w:val="20"/>
                <w:lang w:val="en-US"/>
              </w:rPr>
            </w:pPr>
          </w:p>
        </w:tc>
      </w:tr>
      <w:tr w:rsidR="00D470FF" w:rsidRPr="003B0BF0" w:rsidTr="00D75994">
        <w:trPr>
          <w:trHeight w:hRule="exact" w:val="284"/>
        </w:trPr>
        <w:tc>
          <w:tcPr>
            <w:tcW w:w="2500" w:type="pct"/>
            <w:tcMar>
              <w:left w:w="0" w:type="dxa"/>
              <w:right w:w="0" w:type="dxa"/>
            </w:tcMar>
          </w:tcPr>
          <w:p w:rsidR="00D470FF" w:rsidRPr="003B0BF0" w:rsidRDefault="00D470FF" w:rsidP="007C00D4">
            <w:pPr>
              <w:pStyle w:val="af3"/>
              <w:rPr>
                <w:rFonts w:ascii="Times New Roman" w:hAnsi="Times New Roman"/>
                <w:b w:val="0"/>
                <w:szCs w:val="20"/>
                <w:lang w:val="en-US"/>
              </w:rPr>
            </w:pPr>
            <w:r w:rsidRPr="003B0BF0">
              <w:rPr>
                <w:rFonts w:ascii="Times New Roman" w:hAnsi="Times New Roman"/>
                <w:b w:val="0"/>
                <w:szCs w:val="20"/>
                <w:lang w:val="en-US"/>
              </w:rPr>
              <w:t>KAPLIFE.RU</w:t>
            </w:r>
          </w:p>
        </w:tc>
        <w:tc>
          <w:tcPr>
            <w:tcW w:w="2500" w:type="pct"/>
          </w:tcPr>
          <w:p w:rsidR="00D470FF" w:rsidRPr="003B0BF0" w:rsidRDefault="00D470FF" w:rsidP="007C00D4">
            <w:pPr>
              <w:pStyle w:val="af3"/>
              <w:rPr>
                <w:rFonts w:ascii="Times New Roman" w:hAnsi="Times New Roman"/>
                <w:b w:val="0"/>
                <w:szCs w:val="20"/>
                <w:lang w:val="en-US"/>
              </w:rPr>
            </w:pPr>
          </w:p>
        </w:tc>
      </w:tr>
    </w:tbl>
    <w:tbl>
      <w:tblPr>
        <w:tblStyle w:val="ab"/>
        <w:tblW w:w="5000" w:type="pct"/>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821"/>
        <w:gridCol w:w="4817"/>
      </w:tblGrid>
      <w:tr w:rsidR="001333D8" w:rsidRPr="003B0BF0" w:rsidTr="00417502">
        <w:trPr>
          <w:trHeight w:hRule="exact" w:val="284"/>
        </w:trPr>
        <w:tc>
          <w:tcPr>
            <w:tcW w:w="2501" w:type="pct"/>
            <w:tcMar>
              <w:left w:w="0" w:type="dxa"/>
              <w:right w:w="0" w:type="dxa"/>
            </w:tcMar>
          </w:tcPr>
          <w:p w:rsidR="001333D8" w:rsidRPr="003B0BF0" w:rsidRDefault="001333D8" w:rsidP="001333D8">
            <w:pPr>
              <w:pStyle w:val="af3"/>
              <w:rPr>
                <w:rFonts w:ascii="Times New Roman" w:hAnsi="Times New Roman"/>
                <w:szCs w:val="20"/>
              </w:rPr>
            </w:pPr>
          </w:p>
        </w:tc>
        <w:tc>
          <w:tcPr>
            <w:tcW w:w="2499" w:type="pct"/>
            <w:tcMar>
              <w:left w:w="0" w:type="dxa"/>
              <w:right w:w="0" w:type="dxa"/>
            </w:tcMar>
          </w:tcPr>
          <w:p w:rsidR="001333D8" w:rsidRPr="003B0BF0" w:rsidRDefault="001333D8" w:rsidP="009008BD">
            <w:pPr>
              <w:jc w:val="right"/>
              <w:rPr>
                <w:rFonts w:ascii="Times New Roman" w:hAnsi="Times New Roman"/>
                <w:szCs w:val="20"/>
              </w:rPr>
            </w:pPr>
          </w:p>
        </w:tc>
      </w:tr>
      <w:tr w:rsidR="001333D8" w:rsidRPr="003B0BF0" w:rsidTr="00417502">
        <w:trPr>
          <w:trHeight w:hRule="exact" w:val="284"/>
        </w:trPr>
        <w:tc>
          <w:tcPr>
            <w:tcW w:w="2501" w:type="pct"/>
            <w:tcMar>
              <w:left w:w="0" w:type="dxa"/>
              <w:right w:w="0" w:type="dxa"/>
            </w:tcMar>
          </w:tcPr>
          <w:p w:rsidR="001333D8" w:rsidRPr="003B0BF0" w:rsidRDefault="003B0BF0" w:rsidP="004F2B63">
            <w:pPr>
              <w:rPr>
                <w:rFonts w:ascii="Times New Roman" w:hAnsi="Times New Roman"/>
                <w:szCs w:val="20"/>
              </w:rPr>
            </w:pPr>
            <w:r w:rsidRPr="003B0BF0">
              <w:rPr>
                <w:rFonts w:ascii="Times New Roman" w:hAnsi="Times New Roman"/>
                <w:szCs w:val="20"/>
              </w:rPr>
              <w:t xml:space="preserve">От </w:t>
            </w:r>
            <w:r w:rsidR="004F2B63">
              <w:rPr>
                <w:rFonts w:ascii="Times New Roman" w:hAnsi="Times New Roman"/>
                <w:szCs w:val="20"/>
              </w:rPr>
              <w:t>17.03</w:t>
            </w:r>
            <w:r w:rsidR="00FF2737" w:rsidRPr="00FF2737">
              <w:rPr>
                <w:rFonts w:ascii="Times New Roman" w:hAnsi="Times New Roman"/>
                <w:szCs w:val="20"/>
              </w:rPr>
              <w:t>.</w:t>
            </w:r>
            <w:r w:rsidR="00FF2737" w:rsidRPr="004F2B63">
              <w:rPr>
                <w:rFonts w:ascii="Times New Roman" w:hAnsi="Times New Roman"/>
                <w:szCs w:val="20"/>
              </w:rPr>
              <w:t>2023</w:t>
            </w:r>
            <w:r w:rsidR="0076468E">
              <w:rPr>
                <w:rFonts w:ascii="Times New Roman" w:hAnsi="Times New Roman"/>
                <w:szCs w:val="20"/>
              </w:rPr>
              <w:t xml:space="preserve"> № </w:t>
            </w:r>
            <w:r w:rsidR="004F2B63" w:rsidRPr="004F2B63">
              <w:rPr>
                <w:rFonts w:ascii="Times New Roman" w:hAnsi="Times New Roman"/>
                <w:szCs w:val="20"/>
              </w:rPr>
              <w:t>60</w:t>
            </w:r>
            <w:r w:rsidR="00FF2737">
              <w:rPr>
                <w:rFonts w:ascii="Times New Roman" w:hAnsi="Times New Roman"/>
                <w:szCs w:val="20"/>
              </w:rPr>
              <w:t>ТК</w:t>
            </w:r>
            <w:r w:rsidR="006D62BB">
              <w:rPr>
                <w:rFonts w:ascii="Times New Roman" w:hAnsi="Times New Roman"/>
                <w:szCs w:val="20"/>
              </w:rPr>
              <w:t>\202</w:t>
            </w:r>
            <w:r w:rsidR="00FF2737">
              <w:rPr>
                <w:rFonts w:ascii="Times New Roman" w:hAnsi="Times New Roman"/>
                <w:szCs w:val="20"/>
              </w:rPr>
              <w:t>3</w:t>
            </w:r>
            <w:r w:rsidR="006D62BB">
              <w:rPr>
                <w:rFonts w:ascii="Times New Roman" w:hAnsi="Times New Roman"/>
                <w:szCs w:val="20"/>
              </w:rPr>
              <w:t>\1</w:t>
            </w:r>
          </w:p>
        </w:tc>
        <w:tc>
          <w:tcPr>
            <w:tcW w:w="2499" w:type="pct"/>
            <w:tcMar>
              <w:left w:w="0" w:type="dxa"/>
              <w:right w:w="0" w:type="dxa"/>
            </w:tcMar>
          </w:tcPr>
          <w:p w:rsidR="001333D8" w:rsidRPr="003B0BF0" w:rsidRDefault="001333D8" w:rsidP="00D470FF">
            <w:pPr>
              <w:jc w:val="right"/>
              <w:rPr>
                <w:rFonts w:ascii="Times New Roman" w:hAnsi="Times New Roman"/>
                <w:szCs w:val="20"/>
              </w:rPr>
            </w:pPr>
          </w:p>
        </w:tc>
      </w:tr>
      <w:tr w:rsidR="009008BD" w:rsidRPr="003B0BF0" w:rsidTr="00417502">
        <w:trPr>
          <w:trHeight w:hRule="exact" w:val="284"/>
        </w:trPr>
        <w:tc>
          <w:tcPr>
            <w:tcW w:w="2501" w:type="pct"/>
            <w:tcMar>
              <w:left w:w="0" w:type="dxa"/>
              <w:right w:w="0" w:type="dxa"/>
            </w:tcMar>
          </w:tcPr>
          <w:p w:rsidR="009008BD" w:rsidRPr="006D62BB" w:rsidRDefault="009008BD" w:rsidP="00D470FF">
            <w:pPr>
              <w:rPr>
                <w:rFonts w:ascii="Times New Roman" w:hAnsi="Times New Roman"/>
                <w:sz w:val="24"/>
                <w:szCs w:val="24"/>
              </w:rPr>
            </w:pPr>
          </w:p>
        </w:tc>
        <w:tc>
          <w:tcPr>
            <w:tcW w:w="2499" w:type="pct"/>
            <w:tcMar>
              <w:left w:w="0" w:type="dxa"/>
              <w:right w:w="0" w:type="dxa"/>
            </w:tcMar>
          </w:tcPr>
          <w:p w:rsidR="009008BD" w:rsidRPr="003B0BF0" w:rsidRDefault="009008BD" w:rsidP="001333D8">
            <w:pPr>
              <w:jc w:val="right"/>
              <w:rPr>
                <w:rFonts w:ascii="Times New Roman" w:hAnsi="Times New Roman"/>
                <w:sz w:val="24"/>
                <w:szCs w:val="24"/>
              </w:rPr>
            </w:pPr>
          </w:p>
        </w:tc>
      </w:tr>
      <w:tr w:rsidR="00D75994" w:rsidRPr="003B0BF0" w:rsidTr="00417502">
        <w:trPr>
          <w:trHeight w:hRule="exact" w:val="284"/>
        </w:trPr>
        <w:tc>
          <w:tcPr>
            <w:tcW w:w="2501" w:type="pct"/>
            <w:tcMar>
              <w:left w:w="0" w:type="dxa"/>
              <w:right w:w="0" w:type="dxa"/>
            </w:tcMar>
          </w:tcPr>
          <w:p w:rsidR="00D75994" w:rsidRPr="003B0BF0" w:rsidRDefault="00D75994">
            <w:pPr>
              <w:pStyle w:val="a8"/>
              <w:rPr>
                <w:rFonts w:ascii="Times New Roman" w:hAnsi="Times New Roman"/>
                <w:b/>
                <w:sz w:val="24"/>
                <w:szCs w:val="24"/>
              </w:rPr>
            </w:pPr>
          </w:p>
        </w:tc>
        <w:tc>
          <w:tcPr>
            <w:tcW w:w="2499" w:type="pct"/>
            <w:tcMar>
              <w:left w:w="0" w:type="dxa"/>
              <w:right w:w="0" w:type="dxa"/>
            </w:tcMar>
          </w:tcPr>
          <w:p w:rsidR="00D75994" w:rsidRPr="003B0BF0" w:rsidRDefault="00D75994" w:rsidP="001333D8">
            <w:pPr>
              <w:jc w:val="right"/>
              <w:rPr>
                <w:rFonts w:ascii="Times New Roman" w:hAnsi="Times New Roman"/>
                <w:sz w:val="24"/>
                <w:szCs w:val="24"/>
              </w:rPr>
            </w:pPr>
          </w:p>
        </w:tc>
      </w:tr>
    </w:tbl>
    <w:p w:rsidR="00D470FF" w:rsidRPr="003B0BF0" w:rsidRDefault="00D470FF" w:rsidP="00417502">
      <w:pPr>
        <w:rPr>
          <w:rFonts w:ascii="Times New Roman" w:hAnsi="Times New Roman"/>
          <w:sz w:val="24"/>
          <w:szCs w:val="24"/>
        </w:rPr>
      </w:pPr>
    </w:p>
    <w:p w:rsidR="00EC31D0" w:rsidRPr="003B0BF0" w:rsidRDefault="00EC31D0" w:rsidP="00EC31D0">
      <w:pPr>
        <w:ind w:firstLine="284"/>
        <w:rPr>
          <w:rFonts w:ascii="Times New Roman" w:hAnsi="Times New Roman"/>
          <w:sz w:val="24"/>
          <w:szCs w:val="24"/>
          <w:lang w:eastAsia="ru-RU"/>
        </w:rPr>
      </w:pPr>
    </w:p>
    <w:p w:rsidR="00BF3744" w:rsidRPr="004F6FB6" w:rsidRDefault="00BF3744" w:rsidP="004F6FB6">
      <w:pPr>
        <w:jc w:val="center"/>
        <w:rPr>
          <w:rFonts w:ascii="Times New Roman" w:hAnsi="Times New Roman"/>
          <w:b/>
          <w:sz w:val="24"/>
          <w:szCs w:val="24"/>
        </w:rPr>
      </w:pPr>
      <w:r w:rsidRPr="003B0BF0">
        <w:rPr>
          <w:rFonts w:ascii="Times New Roman" w:hAnsi="Times New Roman"/>
          <w:b/>
          <w:sz w:val="24"/>
          <w:szCs w:val="24"/>
        </w:rPr>
        <w:t xml:space="preserve">ИЗВЕЩЕНИЕ О ПРОВЕДЕНИИ ТЕНДЕРА (№ </w:t>
      </w:r>
      <w:r w:rsidR="004F2B63">
        <w:rPr>
          <w:rFonts w:ascii="Times New Roman" w:hAnsi="Times New Roman"/>
          <w:b/>
          <w:sz w:val="24"/>
          <w:szCs w:val="24"/>
        </w:rPr>
        <w:t>60</w:t>
      </w:r>
      <w:r w:rsidR="006D62BB">
        <w:rPr>
          <w:rFonts w:ascii="Times New Roman" w:hAnsi="Times New Roman"/>
          <w:b/>
          <w:sz w:val="24"/>
          <w:szCs w:val="24"/>
        </w:rPr>
        <w:t>ТК\202</w:t>
      </w:r>
      <w:r w:rsidR="00FF2737">
        <w:rPr>
          <w:rFonts w:ascii="Times New Roman" w:hAnsi="Times New Roman"/>
          <w:b/>
          <w:sz w:val="24"/>
          <w:szCs w:val="24"/>
        </w:rPr>
        <w:t>3</w:t>
      </w:r>
      <w:r w:rsidR="006D62BB">
        <w:rPr>
          <w:rFonts w:ascii="Times New Roman" w:hAnsi="Times New Roman"/>
          <w:b/>
          <w:sz w:val="24"/>
          <w:szCs w:val="24"/>
        </w:rPr>
        <w:t>\1</w:t>
      </w:r>
      <w:r w:rsidRPr="003B0BF0">
        <w:rPr>
          <w:rFonts w:ascii="Times New Roman" w:hAnsi="Times New Roman"/>
          <w:b/>
          <w:sz w:val="24"/>
          <w:szCs w:val="24"/>
        </w:rPr>
        <w:t>)</w:t>
      </w:r>
    </w:p>
    <w:p w:rsidR="006D62BB"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 xml:space="preserve">ООО "Капитал </w:t>
      </w:r>
      <w:proofErr w:type="spellStart"/>
      <w:r w:rsidRPr="003B0BF0">
        <w:rPr>
          <w:rFonts w:ascii="Times New Roman" w:hAnsi="Times New Roman"/>
          <w:sz w:val="24"/>
          <w:szCs w:val="24"/>
        </w:rPr>
        <w:t>Лайф</w:t>
      </w:r>
      <w:proofErr w:type="spellEnd"/>
      <w:r w:rsidRPr="003B0BF0">
        <w:rPr>
          <w:rFonts w:ascii="Times New Roman" w:hAnsi="Times New Roman"/>
          <w:sz w:val="24"/>
          <w:szCs w:val="24"/>
        </w:rPr>
        <w:t xml:space="preserve"> Страхование Жизни" сообщает о начале проведения тендера по </w:t>
      </w:r>
      <w:r w:rsidR="0069505E" w:rsidRPr="003B0BF0">
        <w:rPr>
          <w:rFonts w:ascii="Times New Roman" w:hAnsi="Times New Roman"/>
          <w:sz w:val="24"/>
          <w:szCs w:val="24"/>
        </w:rPr>
        <w:t xml:space="preserve">выбору поставщика </w:t>
      </w:r>
      <w:r w:rsidR="00CD0D2E" w:rsidRPr="003B0BF0">
        <w:rPr>
          <w:rFonts w:ascii="Times New Roman" w:hAnsi="Times New Roman"/>
          <w:sz w:val="24"/>
          <w:szCs w:val="24"/>
        </w:rPr>
        <w:t>услуг по</w:t>
      </w:r>
      <w:r w:rsidR="00FD1994" w:rsidRPr="003B0BF0">
        <w:rPr>
          <w:rFonts w:ascii="Times New Roman" w:hAnsi="Times New Roman"/>
          <w:sz w:val="24"/>
          <w:szCs w:val="24"/>
        </w:rPr>
        <w:t xml:space="preserve"> закупке </w:t>
      </w:r>
      <w:r w:rsidR="004F2B63" w:rsidRPr="004F2B63">
        <w:rPr>
          <w:rFonts w:ascii="Times New Roman" w:hAnsi="Times New Roman"/>
          <w:sz w:val="24"/>
          <w:szCs w:val="24"/>
        </w:rPr>
        <w:t>Изго</w:t>
      </w:r>
      <w:r w:rsidR="004F2B63">
        <w:rPr>
          <w:rFonts w:ascii="Times New Roman" w:hAnsi="Times New Roman"/>
          <w:sz w:val="24"/>
          <w:szCs w:val="24"/>
        </w:rPr>
        <w:t xml:space="preserve">товление папок агентов 2023 г. </w:t>
      </w:r>
      <w:r w:rsidR="004F2B63" w:rsidRPr="004F2B63">
        <w:rPr>
          <w:rFonts w:ascii="Times New Roman" w:hAnsi="Times New Roman"/>
          <w:sz w:val="24"/>
          <w:szCs w:val="24"/>
        </w:rPr>
        <w:t>для офисов</w:t>
      </w:r>
    </w:p>
    <w:p w:rsidR="00BF3744" w:rsidRPr="003B0BF0" w:rsidRDefault="00BF3744" w:rsidP="003B0BF0">
      <w:pPr>
        <w:spacing w:before="120" w:after="120"/>
        <w:ind w:firstLine="708"/>
        <w:jc w:val="both"/>
        <w:rPr>
          <w:rFonts w:ascii="Times New Roman" w:hAnsi="Times New Roman"/>
          <w:sz w:val="24"/>
          <w:szCs w:val="24"/>
        </w:rPr>
      </w:pPr>
      <w:r w:rsidRPr="003B0BF0">
        <w:rPr>
          <w:rFonts w:ascii="Times New Roman" w:hAnsi="Times New Roman"/>
          <w:sz w:val="24"/>
          <w:szCs w:val="24"/>
        </w:rPr>
        <w:t>Общие условия участия в тендере</w:t>
      </w:r>
      <w:r w:rsidR="00411F64" w:rsidRPr="003B0BF0">
        <w:rPr>
          <w:rFonts w:ascii="Times New Roman" w:hAnsi="Times New Roman"/>
          <w:sz w:val="24"/>
          <w:szCs w:val="24"/>
        </w:rPr>
        <w:t>:</w:t>
      </w:r>
    </w:p>
    <w:p w:rsidR="00B94F1F" w:rsidRPr="00B94F1F" w:rsidRDefault="00BF3744" w:rsidP="00B94F1F">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Предметом конкурса является наилучшее предложение </w:t>
      </w:r>
      <w:r w:rsidR="00D1120F">
        <w:rPr>
          <w:rFonts w:ascii="Times New Roman" w:hAnsi="Times New Roman"/>
          <w:sz w:val="24"/>
          <w:szCs w:val="24"/>
        </w:rPr>
        <w:t>согласно техническому заданию.</w:t>
      </w:r>
      <w:r w:rsidR="00B94F1F">
        <w:rPr>
          <w:rFonts w:ascii="Times New Roman" w:hAnsi="Times New Roman"/>
          <w:sz w:val="24"/>
          <w:szCs w:val="24"/>
        </w:rPr>
        <w:t xml:space="preserve"> </w:t>
      </w:r>
    </w:p>
    <w:p w:rsidR="00BF3744" w:rsidRPr="003B0BF0" w:rsidRDefault="00D1120F" w:rsidP="00D1120F">
      <w:pPr>
        <w:pStyle w:val="af1"/>
        <w:overflowPunct w:val="0"/>
        <w:autoSpaceDE w:val="0"/>
        <w:autoSpaceDN w:val="0"/>
        <w:adjustRightInd w:val="0"/>
        <w:spacing w:before="120" w:after="120"/>
        <w:contextualSpacing w:val="0"/>
        <w:jc w:val="both"/>
        <w:rPr>
          <w:rFonts w:ascii="Times New Roman" w:hAnsi="Times New Roman"/>
          <w:sz w:val="24"/>
          <w:szCs w:val="24"/>
        </w:rPr>
      </w:pPr>
      <w:r>
        <w:rPr>
          <w:rFonts w:ascii="Times New Roman" w:hAnsi="Times New Roman"/>
          <w:sz w:val="24"/>
          <w:szCs w:val="24"/>
        </w:rPr>
        <w:t>-</w:t>
      </w:r>
      <w:r w:rsidR="00BF3744" w:rsidRPr="003B0BF0">
        <w:rPr>
          <w:rFonts w:ascii="Times New Roman" w:hAnsi="Times New Roman"/>
          <w:sz w:val="24"/>
          <w:szCs w:val="24"/>
        </w:rPr>
        <w:t>Участники тендера должны удовлетворять следующим требованиям:</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опыт работы в соответствующей области,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отсутствие невыполненных обязательств перед третьими лицами,</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w:t>
      </w:r>
      <w:r w:rsidR="00BF3744" w:rsidRPr="003B0BF0">
        <w:rPr>
          <w:rFonts w:ascii="Times New Roman" w:hAnsi="Times New Roman"/>
          <w:sz w:val="24"/>
          <w:szCs w:val="24"/>
        </w:rPr>
        <w:t>участник не должен являться неплатежеспособным или банкротом, не находиться в процессе ликвидации и реорганизации, его экономическая деятельность не должна быть приостановлена,</w:t>
      </w:r>
    </w:p>
    <w:p w:rsidR="00BF3744" w:rsidRPr="003B0BF0" w:rsidRDefault="00262BB2" w:rsidP="003B0BF0">
      <w:pPr>
        <w:pStyle w:val="af1"/>
        <w:overflowPunct w:val="0"/>
        <w:autoSpaceDE w:val="0"/>
        <w:autoSpaceDN w:val="0"/>
        <w:adjustRightInd w:val="0"/>
        <w:spacing w:before="120" w:after="120"/>
        <w:ind w:left="714"/>
        <w:contextualSpacing w:val="0"/>
        <w:jc w:val="both"/>
        <w:rPr>
          <w:rFonts w:ascii="Times New Roman" w:hAnsi="Times New Roman"/>
          <w:sz w:val="24"/>
          <w:szCs w:val="24"/>
        </w:rPr>
      </w:pPr>
      <w:r w:rsidRPr="003B0BF0">
        <w:rPr>
          <w:rFonts w:ascii="Times New Roman" w:hAnsi="Times New Roman"/>
          <w:sz w:val="24"/>
          <w:szCs w:val="24"/>
        </w:rPr>
        <w:t xml:space="preserve">- </w:t>
      </w:r>
      <w:r w:rsidR="00BF3744" w:rsidRPr="003B0BF0">
        <w:rPr>
          <w:rFonts w:ascii="Times New Roman" w:hAnsi="Times New Roman"/>
          <w:sz w:val="24"/>
          <w:szCs w:val="24"/>
        </w:rPr>
        <w:t>подача только одной заявки на участие в конкурсе и подтверждение того, что никакая зависимая или дочерняя компания этого участника не участвует в данном конкурсе наравне с ним.</w:t>
      </w:r>
    </w:p>
    <w:p w:rsidR="003B0BF0" w:rsidRPr="003B0BF0" w:rsidRDefault="00BF3744"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В случае, если будут установлены факты несоответствия компании требованиям Общества, компания может быть дисквалифицирована.</w:t>
      </w:r>
    </w:p>
    <w:p w:rsidR="003B0BF0" w:rsidRDefault="003B0BF0"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Коммерческие предложения, содержащие ссылку на номер тендера, с комплектом документов будут приниматься от уполномоченных лиц СТРОГО В УСТАНОВЛ</w:t>
      </w:r>
      <w:r w:rsidR="0076468E">
        <w:rPr>
          <w:rFonts w:ascii="Times New Roman" w:hAnsi="Times New Roman"/>
          <w:sz w:val="24"/>
          <w:szCs w:val="24"/>
        </w:rPr>
        <w:t xml:space="preserve">ЕННОЕ ВРЕМЯ до </w:t>
      </w:r>
      <w:r w:rsidR="007A60F4">
        <w:rPr>
          <w:rFonts w:ascii="Times New Roman" w:hAnsi="Times New Roman"/>
          <w:b/>
          <w:sz w:val="24"/>
          <w:szCs w:val="24"/>
          <w:u w:val="single"/>
        </w:rPr>
        <w:t>10</w:t>
      </w:r>
      <w:r w:rsidR="0076468E" w:rsidRPr="00FF2737">
        <w:rPr>
          <w:rFonts w:ascii="Times New Roman" w:hAnsi="Times New Roman"/>
          <w:b/>
          <w:sz w:val="24"/>
          <w:szCs w:val="24"/>
          <w:u w:val="single"/>
        </w:rPr>
        <w:t xml:space="preserve"> ч. 00 мин. «</w:t>
      </w:r>
      <w:r w:rsidR="007A60F4">
        <w:rPr>
          <w:rFonts w:ascii="Times New Roman" w:hAnsi="Times New Roman"/>
          <w:b/>
          <w:sz w:val="24"/>
          <w:szCs w:val="24"/>
          <w:u w:val="single"/>
        </w:rPr>
        <w:t>30</w:t>
      </w:r>
      <w:r w:rsidR="0076468E" w:rsidRPr="00FF2737">
        <w:rPr>
          <w:rFonts w:ascii="Times New Roman" w:hAnsi="Times New Roman"/>
          <w:b/>
          <w:sz w:val="24"/>
          <w:szCs w:val="24"/>
          <w:u w:val="single"/>
        </w:rPr>
        <w:t xml:space="preserve">» </w:t>
      </w:r>
      <w:r w:rsidR="007A60F4">
        <w:rPr>
          <w:rFonts w:ascii="Times New Roman" w:hAnsi="Times New Roman"/>
          <w:b/>
          <w:sz w:val="24"/>
          <w:szCs w:val="24"/>
          <w:u w:val="single"/>
        </w:rPr>
        <w:t>марта</w:t>
      </w:r>
      <w:r w:rsidR="0076468E" w:rsidRPr="00FF2737">
        <w:rPr>
          <w:rFonts w:ascii="Times New Roman" w:hAnsi="Times New Roman"/>
          <w:b/>
          <w:sz w:val="24"/>
          <w:szCs w:val="24"/>
          <w:u w:val="single"/>
        </w:rPr>
        <w:t xml:space="preserve"> 202</w:t>
      </w:r>
      <w:r w:rsidR="00FF2737" w:rsidRPr="00FF2737">
        <w:rPr>
          <w:rFonts w:ascii="Times New Roman" w:hAnsi="Times New Roman"/>
          <w:b/>
          <w:sz w:val="24"/>
          <w:szCs w:val="24"/>
          <w:u w:val="single"/>
        </w:rPr>
        <w:t>3</w:t>
      </w:r>
      <w:r w:rsidRPr="00FF2737">
        <w:rPr>
          <w:rFonts w:ascii="Times New Roman" w:hAnsi="Times New Roman"/>
          <w:b/>
          <w:sz w:val="24"/>
          <w:szCs w:val="24"/>
          <w:u w:val="single"/>
        </w:rPr>
        <w:t xml:space="preserve"> года.</w:t>
      </w:r>
    </w:p>
    <w:p w:rsidR="006D62BB" w:rsidRPr="003B0BF0" w:rsidRDefault="006D62BB" w:rsidP="003B0BF0">
      <w:pPr>
        <w:pStyle w:val="af1"/>
        <w:numPr>
          <w:ilvl w:val="1"/>
          <w:numId w:val="18"/>
        </w:numPr>
        <w:overflowPunct w:val="0"/>
        <w:autoSpaceDE w:val="0"/>
        <w:autoSpaceDN w:val="0"/>
        <w:adjustRightInd w:val="0"/>
        <w:spacing w:before="120" w:after="120"/>
        <w:ind w:left="0" w:firstLine="0"/>
        <w:contextualSpacing w:val="0"/>
        <w:jc w:val="both"/>
        <w:rPr>
          <w:rFonts w:ascii="Times New Roman" w:hAnsi="Times New Roman"/>
          <w:sz w:val="24"/>
          <w:szCs w:val="24"/>
        </w:rPr>
      </w:pPr>
      <w:r>
        <w:rPr>
          <w:rFonts w:ascii="Times New Roman" w:hAnsi="Times New Roman"/>
          <w:sz w:val="24"/>
          <w:szCs w:val="24"/>
        </w:rPr>
        <w:t>Просьба заполнить файлы: Приложение 1,2,5 строго по форме.</w:t>
      </w:r>
    </w:p>
    <w:p w:rsidR="00E83B49" w:rsidRPr="003B0BF0" w:rsidRDefault="00E83B49" w:rsidP="003B0BF0">
      <w:pPr>
        <w:pStyle w:val="af1"/>
        <w:overflowPunct w:val="0"/>
        <w:autoSpaceDE w:val="0"/>
        <w:autoSpaceDN w:val="0"/>
        <w:adjustRightInd w:val="0"/>
        <w:spacing w:before="120" w:after="120"/>
        <w:contextualSpacing w:val="0"/>
        <w:jc w:val="both"/>
        <w:rPr>
          <w:rFonts w:ascii="Times New Roman" w:hAnsi="Times New Roman"/>
          <w:sz w:val="24"/>
          <w:szCs w:val="24"/>
        </w:rPr>
      </w:pPr>
      <w:bookmarkStart w:id="0" w:name="_GoBack"/>
      <w:bookmarkEnd w:id="0"/>
    </w:p>
    <w:p w:rsidR="00BF3744" w:rsidRPr="003B0BF0" w:rsidRDefault="00BF3744"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Критерии определения Победителя тендера:</w:t>
      </w: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При определении Победителя конкурса выделяются следующие оцениваемые параметры коммерческих предложений:</w:t>
      </w:r>
    </w:p>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tbl>
      <w:tblPr>
        <w:tblStyle w:val="a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353"/>
        <w:gridCol w:w="2510"/>
        <w:gridCol w:w="3325"/>
      </w:tblGrid>
      <w:tr w:rsidR="00726F7E" w:rsidRPr="003B0BF0" w:rsidTr="006D62BB">
        <w:trPr>
          <w:trHeight w:val="859"/>
        </w:trPr>
        <w:tc>
          <w:tcPr>
            <w:tcW w:w="1666" w:type="dxa"/>
            <w:vMerge w:val="restart"/>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b/>
                <w:bCs/>
                <w:sz w:val="24"/>
                <w:szCs w:val="24"/>
              </w:rPr>
            </w:pPr>
            <w:r w:rsidRPr="003B0BF0">
              <w:rPr>
                <w:rFonts w:ascii="Times New Roman" w:hAnsi="Times New Roman"/>
                <w:b/>
                <w:bCs/>
                <w:sz w:val="24"/>
                <w:szCs w:val="24"/>
              </w:rPr>
              <w:lastRenderedPageBreak/>
              <w:t>Критерии оценки предложений</w:t>
            </w:r>
          </w:p>
        </w:tc>
        <w:tc>
          <w:tcPr>
            <w:tcW w:w="2353"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наименование критерия</w:t>
            </w:r>
          </w:p>
        </w:tc>
        <w:tc>
          <w:tcPr>
            <w:tcW w:w="2510"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вес критерия, %</w:t>
            </w:r>
          </w:p>
        </w:tc>
        <w:tc>
          <w:tcPr>
            <w:tcW w:w="3325"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r w:rsidRPr="003B0BF0">
              <w:rPr>
                <w:rFonts w:ascii="Times New Roman" w:hAnsi="Times New Roman"/>
                <w:sz w:val="24"/>
                <w:szCs w:val="24"/>
              </w:rPr>
              <w:t>комментарии</w:t>
            </w:r>
          </w:p>
        </w:tc>
      </w:tr>
      <w:tr w:rsidR="00726F7E" w:rsidRPr="003B0BF0" w:rsidTr="006D62BB">
        <w:trPr>
          <w:trHeight w:val="856"/>
        </w:trPr>
        <w:tc>
          <w:tcPr>
            <w:tcW w:w="1666" w:type="dxa"/>
            <w:vMerge/>
            <w:hideMark/>
          </w:tcPr>
          <w:p w:rsidR="00726F7E" w:rsidRPr="003B0BF0" w:rsidRDefault="00726F7E"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hideMark/>
          </w:tcPr>
          <w:p w:rsidR="00726F7E" w:rsidRPr="003B0BF0" w:rsidRDefault="00CD0D2E" w:rsidP="003B0BF0">
            <w:pPr>
              <w:pStyle w:val="af1"/>
              <w:overflowPunct w:val="0"/>
              <w:autoSpaceDE w:val="0"/>
              <w:autoSpaceDN w:val="0"/>
              <w:adjustRightInd w:val="0"/>
              <w:spacing w:before="120" w:after="120"/>
              <w:rPr>
                <w:rFonts w:ascii="Times New Roman" w:hAnsi="Times New Roman"/>
                <w:sz w:val="24"/>
                <w:szCs w:val="24"/>
              </w:rPr>
            </w:pPr>
            <w:r w:rsidRPr="003B0BF0">
              <w:rPr>
                <w:rFonts w:ascii="Times New Roman" w:hAnsi="Times New Roman"/>
                <w:sz w:val="24"/>
                <w:szCs w:val="24"/>
              </w:rPr>
              <w:t>Цена договора/ цена за единицу с учетом скидок</w:t>
            </w:r>
            <w:r w:rsidR="00262BB2" w:rsidRPr="003B0BF0">
              <w:rPr>
                <w:rFonts w:ascii="Times New Roman" w:hAnsi="Times New Roman"/>
                <w:sz w:val="24"/>
                <w:szCs w:val="24"/>
              </w:rPr>
              <w:t xml:space="preserve"> (с указанием валюты договора)</w:t>
            </w:r>
          </w:p>
        </w:tc>
        <w:tc>
          <w:tcPr>
            <w:tcW w:w="2510" w:type="dxa"/>
            <w:hideMark/>
          </w:tcPr>
          <w:p w:rsidR="00726F7E" w:rsidRPr="003B0BF0" w:rsidRDefault="006D62BB"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70</w:t>
            </w:r>
            <w:r w:rsidR="00726F7E" w:rsidRPr="003B0BF0">
              <w:rPr>
                <w:rFonts w:ascii="Times New Roman" w:hAnsi="Times New Roman"/>
                <w:sz w:val="24"/>
                <w:szCs w:val="24"/>
              </w:rPr>
              <w:t>%</w:t>
            </w:r>
          </w:p>
        </w:tc>
        <w:tc>
          <w:tcPr>
            <w:tcW w:w="3325" w:type="dxa"/>
            <w:hideMark/>
          </w:tcPr>
          <w:p w:rsidR="00726F7E" w:rsidRPr="003B0BF0" w:rsidRDefault="00726F7E" w:rsidP="003B0BF0">
            <w:pPr>
              <w:pStyle w:val="af1"/>
              <w:overflowPunct w:val="0"/>
              <w:autoSpaceDE w:val="0"/>
              <w:autoSpaceDN w:val="0"/>
              <w:adjustRightInd w:val="0"/>
              <w:spacing w:before="120" w:after="120"/>
              <w:jc w:val="center"/>
              <w:rPr>
                <w:rFonts w:ascii="Times New Roman" w:hAnsi="Times New Roman"/>
                <w:sz w:val="24"/>
                <w:szCs w:val="24"/>
              </w:rPr>
            </w:pPr>
          </w:p>
        </w:tc>
      </w:tr>
      <w:tr w:rsidR="00726F7E" w:rsidRPr="003B0BF0" w:rsidTr="006D62BB">
        <w:trPr>
          <w:trHeight w:val="996"/>
        </w:trPr>
        <w:tc>
          <w:tcPr>
            <w:tcW w:w="1666" w:type="dxa"/>
            <w:hideMark/>
          </w:tcPr>
          <w:p w:rsidR="00726F7E" w:rsidRPr="003B0BF0" w:rsidRDefault="00726F7E" w:rsidP="003B0BF0">
            <w:pPr>
              <w:pStyle w:val="af1"/>
              <w:overflowPunct w:val="0"/>
              <w:autoSpaceDE w:val="0"/>
              <w:autoSpaceDN w:val="0"/>
              <w:adjustRightInd w:val="0"/>
              <w:spacing w:before="120" w:after="120"/>
              <w:jc w:val="both"/>
              <w:rPr>
                <w:rFonts w:ascii="Times New Roman" w:hAnsi="Times New Roman"/>
                <w:b/>
                <w:bCs/>
                <w:sz w:val="24"/>
                <w:szCs w:val="24"/>
              </w:rPr>
            </w:pPr>
          </w:p>
        </w:tc>
        <w:tc>
          <w:tcPr>
            <w:tcW w:w="2353" w:type="dxa"/>
            <w:hideMark/>
          </w:tcPr>
          <w:p w:rsidR="00B94F1F" w:rsidRPr="00B94F1F" w:rsidRDefault="006D62BB" w:rsidP="00B94F1F">
            <w:pPr>
              <w:rPr>
                <w:rFonts w:ascii="Times New Roman" w:hAnsi="Times New Roman"/>
                <w:sz w:val="24"/>
                <w:szCs w:val="24"/>
              </w:rPr>
            </w:pPr>
            <w:r>
              <w:rPr>
                <w:rFonts w:ascii="Times New Roman" w:hAnsi="Times New Roman"/>
                <w:sz w:val="24"/>
                <w:szCs w:val="24"/>
              </w:rPr>
              <w:t>Профессионализм</w:t>
            </w:r>
          </w:p>
          <w:p w:rsidR="00726F7E" w:rsidRPr="003B0BF0" w:rsidRDefault="00726F7E" w:rsidP="003B0BF0">
            <w:pPr>
              <w:pStyle w:val="af1"/>
              <w:overflowPunct w:val="0"/>
              <w:autoSpaceDE w:val="0"/>
              <w:autoSpaceDN w:val="0"/>
              <w:adjustRightInd w:val="0"/>
              <w:spacing w:before="120" w:after="120"/>
              <w:rPr>
                <w:rFonts w:ascii="Times New Roman" w:hAnsi="Times New Roman"/>
                <w:sz w:val="24"/>
                <w:szCs w:val="24"/>
              </w:rPr>
            </w:pPr>
          </w:p>
        </w:tc>
        <w:tc>
          <w:tcPr>
            <w:tcW w:w="2510" w:type="dxa"/>
            <w:hideMark/>
          </w:tcPr>
          <w:p w:rsidR="00726F7E" w:rsidRPr="003B0BF0" w:rsidRDefault="006D62BB" w:rsidP="003B0BF0">
            <w:pPr>
              <w:pStyle w:val="af1"/>
              <w:overflowPunct w:val="0"/>
              <w:autoSpaceDE w:val="0"/>
              <w:autoSpaceDN w:val="0"/>
              <w:adjustRightInd w:val="0"/>
              <w:spacing w:before="120" w:after="120"/>
              <w:jc w:val="center"/>
              <w:rPr>
                <w:rFonts w:ascii="Times New Roman" w:hAnsi="Times New Roman"/>
                <w:sz w:val="24"/>
                <w:szCs w:val="24"/>
              </w:rPr>
            </w:pPr>
            <w:r>
              <w:rPr>
                <w:rFonts w:ascii="Times New Roman" w:hAnsi="Times New Roman"/>
                <w:sz w:val="24"/>
                <w:szCs w:val="24"/>
              </w:rPr>
              <w:t>3</w:t>
            </w:r>
            <w:r w:rsidR="00B94F1F">
              <w:rPr>
                <w:rFonts w:ascii="Times New Roman" w:hAnsi="Times New Roman"/>
                <w:sz w:val="24"/>
                <w:szCs w:val="24"/>
              </w:rPr>
              <w:t>0</w:t>
            </w:r>
            <w:r w:rsidR="00726F7E" w:rsidRPr="003B0BF0">
              <w:rPr>
                <w:rFonts w:ascii="Times New Roman" w:hAnsi="Times New Roman"/>
                <w:sz w:val="24"/>
                <w:szCs w:val="24"/>
              </w:rPr>
              <w:t>%</w:t>
            </w:r>
          </w:p>
        </w:tc>
        <w:tc>
          <w:tcPr>
            <w:tcW w:w="3325" w:type="dxa"/>
          </w:tcPr>
          <w:p w:rsidR="00355BA7" w:rsidRPr="00B94F1F" w:rsidRDefault="00355BA7" w:rsidP="00B94F1F">
            <w:pPr>
              <w:tabs>
                <w:tab w:val="left" w:pos="1035"/>
              </w:tabs>
              <w:jc w:val="center"/>
              <w:rPr>
                <w:rFonts w:ascii="Times New Roman" w:hAnsi="Times New Roman"/>
                <w:sz w:val="24"/>
                <w:szCs w:val="24"/>
              </w:rPr>
            </w:pPr>
          </w:p>
        </w:tc>
      </w:tr>
    </w:tbl>
    <w:p w:rsidR="00726F7E" w:rsidRPr="003B0BF0" w:rsidRDefault="00726F7E" w:rsidP="003B0BF0">
      <w:pPr>
        <w:pStyle w:val="af1"/>
        <w:overflowPunct w:val="0"/>
        <w:autoSpaceDE w:val="0"/>
        <w:autoSpaceDN w:val="0"/>
        <w:adjustRightInd w:val="0"/>
        <w:spacing w:before="120" w:after="120"/>
        <w:contextualSpacing w:val="0"/>
        <w:jc w:val="both"/>
        <w:rPr>
          <w:rFonts w:ascii="Times New Roman" w:hAnsi="Times New Roman"/>
          <w:sz w:val="24"/>
          <w:szCs w:val="24"/>
        </w:rPr>
      </w:pPr>
    </w:p>
    <w:p w:rsidR="00BF3744" w:rsidRPr="003B0BF0" w:rsidRDefault="00BF3744" w:rsidP="003B0BF0">
      <w:pPr>
        <w:pStyle w:val="af1"/>
        <w:numPr>
          <w:ilvl w:val="1"/>
          <w:numId w:val="19"/>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Подведение итогов (расчет комплексной оценки коммерческого предложения) производится в соответствии с утвержденными правилами Общества.</w:t>
      </w:r>
    </w:p>
    <w:p w:rsidR="00BF3744" w:rsidRPr="003B0BF0" w:rsidRDefault="003B0BF0" w:rsidP="003B0BF0">
      <w:pPr>
        <w:pStyle w:val="af1"/>
        <w:numPr>
          <w:ilvl w:val="1"/>
          <w:numId w:val="19"/>
        </w:numPr>
        <w:overflowPunct w:val="0"/>
        <w:autoSpaceDE w:val="0"/>
        <w:autoSpaceDN w:val="0"/>
        <w:adjustRightInd w:val="0"/>
        <w:spacing w:before="120" w:after="120"/>
        <w:contextualSpacing w:val="0"/>
        <w:jc w:val="both"/>
        <w:rPr>
          <w:rFonts w:ascii="Times New Roman" w:hAnsi="Times New Roman"/>
          <w:sz w:val="24"/>
          <w:szCs w:val="24"/>
        </w:rPr>
      </w:pPr>
      <w:r w:rsidRPr="003B0BF0">
        <w:rPr>
          <w:rFonts w:ascii="Times New Roman" w:hAnsi="Times New Roman"/>
          <w:sz w:val="24"/>
          <w:szCs w:val="24"/>
        </w:rPr>
        <w:t xml:space="preserve">При возникновении вопросов необходимо адресовать их на </w:t>
      </w:r>
      <w:proofErr w:type="spellStart"/>
      <w:r w:rsidRPr="003B0BF0">
        <w:rPr>
          <w:rFonts w:ascii="Times New Roman" w:hAnsi="Times New Roman"/>
          <w:sz w:val="24"/>
          <w:szCs w:val="24"/>
        </w:rPr>
        <w:t>эл.почту</w:t>
      </w:r>
      <w:proofErr w:type="spellEnd"/>
      <w:r w:rsidRPr="003B0BF0">
        <w:rPr>
          <w:rFonts w:ascii="Times New Roman" w:hAnsi="Times New Roman"/>
          <w:sz w:val="24"/>
          <w:szCs w:val="24"/>
        </w:rPr>
        <w:t xml:space="preserve"> tender@kaplife.ru.</w:t>
      </w:r>
    </w:p>
    <w:p w:rsidR="00E83B49" w:rsidRPr="004F6FB6"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Перечень сведений, необходимых к предоставлению в коммерческих предложениях и документах:</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необходимые для оценки параметров, указанных в настоящем Извещении;</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Полное наименование компании, организационно-правовая форма, место и дата регистрации, юридический и почтовый адрес, полные банковские реквизиты, приказ о назначении Генерального директора, копия паспорта Генерального директора, контактные телефоны, адрес электронной почты, заявление участника либо Генерального директора о согласии на обработку персональных данных;</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соответствии требованиям, предъявляемым к участникам тендера;</w:t>
      </w:r>
    </w:p>
    <w:p w:rsidR="00E83B49"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Краткое представление о компании, включающее в себя описание основных направлений деятельности и инфраструктуры компании;</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Сведения о наличии лицензий, необходимых для выполнения работ;</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Гарантийное письмо от участника конкурса с указанием того, что никакая зависимая или дочерняя компания этого участника не участвует в данном конкурсе наравне с ним. А так же подтверждение того, что участником подана только одна заявка для участия в конкурсе;</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Предоставление сведений о наличии в штате Общества работников, аффилированных компаний;</w:t>
      </w:r>
    </w:p>
    <w:p w:rsidR="00BF3744" w:rsidRPr="003B0BF0" w:rsidRDefault="00BF3744" w:rsidP="003B0BF0">
      <w:pPr>
        <w:pStyle w:val="af1"/>
        <w:numPr>
          <w:ilvl w:val="0"/>
          <w:numId w:val="20"/>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Указание следующих фактов:</w:t>
      </w:r>
    </w:p>
    <w:p w:rsidR="00BF3744"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является ли участник представителем (агентом) другой компании в данном конкурсе;</w:t>
      </w:r>
    </w:p>
    <w:p w:rsidR="00726F7E" w:rsidRPr="003B0BF0" w:rsidRDefault="00BF3744" w:rsidP="003B0BF0">
      <w:pPr>
        <w:overflowPunct w:val="0"/>
        <w:autoSpaceDE w:val="0"/>
        <w:autoSpaceDN w:val="0"/>
        <w:adjustRightInd w:val="0"/>
        <w:spacing w:before="120" w:after="120"/>
        <w:jc w:val="both"/>
        <w:rPr>
          <w:rFonts w:ascii="Times New Roman" w:hAnsi="Times New Roman"/>
          <w:sz w:val="24"/>
          <w:szCs w:val="24"/>
        </w:rPr>
      </w:pPr>
      <w:r w:rsidRPr="003B0BF0">
        <w:rPr>
          <w:rFonts w:ascii="Times New Roman" w:hAnsi="Times New Roman"/>
          <w:sz w:val="24"/>
          <w:szCs w:val="24"/>
        </w:rPr>
        <w:t>- намерена ли компания, в случае выигрыша, привлекать иных субподрядчиков (указать каких и в каком объеме).</w:t>
      </w:r>
    </w:p>
    <w:p w:rsidR="00BF3744" w:rsidRPr="003B0BF0" w:rsidRDefault="00BF3744" w:rsidP="003B0BF0">
      <w:pPr>
        <w:pStyle w:val="1"/>
        <w:keepLines w:val="0"/>
        <w:numPr>
          <w:ilvl w:val="0"/>
          <w:numId w:val="18"/>
        </w:numPr>
        <w:overflowPunct w:val="0"/>
        <w:autoSpaceDE w:val="0"/>
        <w:autoSpaceDN w:val="0"/>
        <w:adjustRightInd w:val="0"/>
        <w:spacing w:before="120" w:after="120"/>
        <w:ind w:left="0" w:firstLine="0"/>
        <w:jc w:val="both"/>
        <w:textAlignment w:val="baseline"/>
        <w:rPr>
          <w:rFonts w:ascii="Times New Roman" w:hAnsi="Times New Roman" w:cs="Times New Roman"/>
          <w:color w:val="auto"/>
          <w:sz w:val="24"/>
          <w:szCs w:val="24"/>
        </w:rPr>
      </w:pPr>
      <w:r w:rsidRPr="003B0BF0">
        <w:rPr>
          <w:rFonts w:ascii="Times New Roman" w:hAnsi="Times New Roman" w:cs="Times New Roman"/>
          <w:color w:val="auto"/>
          <w:sz w:val="24"/>
          <w:szCs w:val="24"/>
        </w:rPr>
        <w:t>Прочие условия</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Срок действия услови</w:t>
      </w:r>
      <w:r w:rsidR="00403F99" w:rsidRPr="003B0BF0">
        <w:rPr>
          <w:rFonts w:ascii="Times New Roman" w:hAnsi="Times New Roman"/>
          <w:sz w:val="24"/>
          <w:szCs w:val="24"/>
        </w:rPr>
        <w:t>й</w:t>
      </w:r>
      <w:r w:rsidRPr="003B0BF0">
        <w:rPr>
          <w:rFonts w:ascii="Times New Roman" w:hAnsi="Times New Roman"/>
          <w:sz w:val="24"/>
          <w:szCs w:val="24"/>
        </w:rPr>
        <w:t xml:space="preserve"> коммерческ</w:t>
      </w:r>
      <w:r w:rsidR="00403F99" w:rsidRPr="003B0BF0">
        <w:rPr>
          <w:rFonts w:ascii="Times New Roman" w:hAnsi="Times New Roman"/>
          <w:sz w:val="24"/>
          <w:szCs w:val="24"/>
        </w:rPr>
        <w:t>ого</w:t>
      </w:r>
      <w:r w:rsidRPr="003B0BF0">
        <w:rPr>
          <w:rFonts w:ascii="Times New Roman" w:hAnsi="Times New Roman"/>
          <w:sz w:val="24"/>
          <w:szCs w:val="24"/>
        </w:rPr>
        <w:t xml:space="preserve"> предложени</w:t>
      </w:r>
      <w:r w:rsidR="00403F99" w:rsidRPr="003B0BF0">
        <w:rPr>
          <w:rFonts w:ascii="Times New Roman" w:hAnsi="Times New Roman"/>
          <w:sz w:val="24"/>
          <w:szCs w:val="24"/>
        </w:rPr>
        <w:t>я</w:t>
      </w:r>
      <w:r w:rsidRPr="003B0BF0">
        <w:rPr>
          <w:rFonts w:ascii="Times New Roman" w:hAnsi="Times New Roman"/>
          <w:sz w:val="24"/>
          <w:szCs w:val="24"/>
        </w:rPr>
        <w:t xml:space="preserve"> </w:t>
      </w:r>
      <w:r w:rsidR="00403F99" w:rsidRPr="003B0BF0">
        <w:rPr>
          <w:rFonts w:ascii="Times New Roman" w:hAnsi="Times New Roman"/>
          <w:sz w:val="24"/>
          <w:szCs w:val="24"/>
        </w:rPr>
        <w:t>- до</w:t>
      </w:r>
      <w:r w:rsidRPr="003B0BF0">
        <w:rPr>
          <w:rFonts w:ascii="Times New Roman" w:hAnsi="Times New Roman"/>
          <w:sz w:val="24"/>
          <w:szCs w:val="24"/>
        </w:rPr>
        <w:t xml:space="preserve"> заключения договора</w:t>
      </w:r>
      <w:r w:rsidR="00403F99" w:rsidRPr="003B0BF0">
        <w:rPr>
          <w:rFonts w:ascii="Times New Roman" w:hAnsi="Times New Roman"/>
          <w:sz w:val="24"/>
          <w:szCs w:val="24"/>
        </w:rPr>
        <w:t>.</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 xml:space="preserve">Запрос предложений не является конкурсом или аукционом в смысле, предусмотренном Гражданским кодексом Российской Федерации. Проведение этой </w:t>
      </w:r>
      <w:r w:rsidRPr="003B0BF0">
        <w:rPr>
          <w:rFonts w:ascii="Times New Roman" w:hAnsi="Times New Roman"/>
          <w:sz w:val="24"/>
          <w:szCs w:val="24"/>
        </w:rPr>
        <w:lastRenderedPageBreak/>
        <w:t>процедуры не регулируется статьями 447 – 449 части первой Гражданского кодекса Российской Федерации, и не регулируется статьями 1057 – 1061 части второй Гражданского кодекса Российской Федерации. Таким образом, данная процедура запроса предложений не накладывает на Общество гражданско-правовых обязательств, предусмотренных данными статьями.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Коммерческое предложение участника тендера имеет правовой статус оферты и будет рассматриваться в соответствии с этим, однако Общество оставляет за собой право разрешать или предлагать Участникам вносить изменения в их коммерческие предложения по мере проведения этапов запроса предложений. Общество оставляет за собой право на финальном этапе запроса предложений установить, что коммерческие предложения, поданные на данный этап, должны носить характер твердой оферты, не подлежащей в дальнейшем изменению.</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Заключенный по результатам запроса предложений Договор фиксирует все достигнутые сторонами договоренности.</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Участники самостоятельно несут все расходы, связанные с подготовкой и подачей коммерческого предложения, а Общество по этим расходам не отвечает и не имеет обязательств, независимо от хода и результатов данного запроса предложений.</w:t>
      </w:r>
    </w:p>
    <w:p w:rsidR="00BF3744" w:rsidRPr="003B0BF0" w:rsidRDefault="00BF3744" w:rsidP="003B0BF0">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отклонить предложения участников, заключивших между собой какое-либо соглашение с целью повлиять на определение Победителя.</w:t>
      </w:r>
    </w:p>
    <w:p w:rsidR="004F6FB6" w:rsidRPr="00FA249E" w:rsidRDefault="00BF3744" w:rsidP="004F6FB6">
      <w:pPr>
        <w:pStyle w:val="af1"/>
        <w:numPr>
          <w:ilvl w:val="0"/>
          <w:numId w:val="21"/>
        </w:numPr>
        <w:overflowPunct w:val="0"/>
        <w:autoSpaceDE w:val="0"/>
        <w:autoSpaceDN w:val="0"/>
        <w:adjustRightInd w:val="0"/>
        <w:spacing w:before="120" w:after="120"/>
        <w:ind w:left="0" w:firstLine="0"/>
        <w:contextualSpacing w:val="0"/>
        <w:jc w:val="both"/>
        <w:rPr>
          <w:rFonts w:ascii="Times New Roman" w:hAnsi="Times New Roman"/>
          <w:sz w:val="24"/>
          <w:szCs w:val="24"/>
        </w:rPr>
      </w:pPr>
      <w:r w:rsidRPr="003B0BF0">
        <w:rPr>
          <w:rFonts w:ascii="Times New Roman" w:hAnsi="Times New Roman"/>
          <w:sz w:val="24"/>
          <w:szCs w:val="24"/>
        </w:rPr>
        <w:t>Общество вправе принять решение об отказе от проведения конкурсного отбора или отмене результатов проведения конкурсного отбора. В случае принятия решение об отказе от проведения конкурсного отбора или отмене результатов проведения конкурсного отбора Общество в течение рабочего дня, следующего за днем принятия такого решения, размещает сведения об отказе или отмене на сайте Общества.</w:t>
      </w:r>
    </w:p>
    <w:p w:rsidR="006D62BB" w:rsidRDefault="00403F99" w:rsidP="00403F99">
      <w:pPr>
        <w:overflowPunct w:val="0"/>
        <w:autoSpaceDE w:val="0"/>
        <w:autoSpaceDN w:val="0"/>
        <w:adjustRightInd w:val="0"/>
        <w:jc w:val="both"/>
        <w:rPr>
          <w:rFonts w:ascii="Times New Roman" w:hAnsi="Times New Roman"/>
          <w:sz w:val="24"/>
          <w:szCs w:val="24"/>
        </w:rPr>
      </w:pPr>
      <w:r w:rsidRPr="003B0BF0">
        <w:rPr>
          <w:rFonts w:ascii="Times New Roman" w:hAnsi="Times New Roman"/>
          <w:sz w:val="24"/>
          <w:szCs w:val="24"/>
        </w:rPr>
        <w:t xml:space="preserve">Приложение № 1 </w:t>
      </w:r>
      <w:r w:rsidR="006D62BB">
        <w:rPr>
          <w:rFonts w:ascii="Times New Roman" w:hAnsi="Times New Roman"/>
          <w:sz w:val="24"/>
          <w:szCs w:val="24"/>
        </w:rPr>
        <w:t>–</w:t>
      </w:r>
      <w:r w:rsidR="001D1795">
        <w:rPr>
          <w:rFonts w:ascii="Times New Roman" w:hAnsi="Times New Roman"/>
          <w:sz w:val="24"/>
          <w:szCs w:val="24"/>
        </w:rPr>
        <w:t xml:space="preserve"> </w:t>
      </w:r>
      <w:r w:rsidR="006D62BB">
        <w:rPr>
          <w:rFonts w:ascii="Times New Roman" w:hAnsi="Times New Roman"/>
          <w:sz w:val="24"/>
          <w:szCs w:val="24"/>
        </w:rPr>
        <w:t>Заявка на участие</w:t>
      </w:r>
    </w:p>
    <w:p w:rsidR="006D62BB" w:rsidRDefault="006D62BB" w:rsidP="00403F99">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 2 – Справка об опыте работы</w:t>
      </w:r>
    </w:p>
    <w:p w:rsidR="006D62BB" w:rsidRDefault="006D62BB" w:rsidP="00403F99">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Приложение № 3 – Техническое задание</w:t>
      </w:r>
    </w:p>
    <w:p w:rsidR="006D62BB" w:rsidRDefault="006D62BB" w:rsidP="00403F99">
      <w:pPr>
        <w:overflowPunct w:val="0"/>
        <w:autoSpaceDE w:val="0"/>
        <w:autoSpaceDN w:val="0"/>
        <w:adjustRightInd w:val="0"/>
        <w:jc w:val="both"/>
        <w:rPr>
          <w:rFonts w:ascii="Times New Roman" w:hAnsi="Times New Roman"/>
          <w:sz w:val="24"/>
          <w:szCs w:val="24"/>
        </w:rPr>
      </w:pPr>
      <w:r>
        <w:rPr>
          <w:rFonts w:ascii="Times New Roman" w:hAnsi="Times New Roman"/>
          <w:sz w:val="24"/>
          <w:szCs w:val="24"/>
        </w:rPr>
        <w:t xml:space="preserve">Приложение № </w:t>
      </w:r>
      <w:r w:rsidR="00FF2737">
        <w:rPr>
          <w:rFonts w:ascii="Times New Roman" w:hAnsi="Times New Roman"/>
          <w:sz w:val="24"/>
          <w:szCs w:val="24"/>
        </w:rPr>
        <w:t>4</w:t>
      </w:r>
      <w:r>
        <w:rPr>
          <w:rFonts w:ascii="Times New Roman" w:hAnsi="Times New Roman"/>
          <w:sz w:val="24"/>
          <w:szCs w:val="24"/>
        </w:rPr>
        <w:t xml:space="preserve"> – </w:t>
      </w:r>
      <w:r w:rsidR="00FF2737">
        <w:rPr>
          <w:rFonts w:ascii="Times New Roman" w:hAnsi="Times New Roman"/>
          <w:sz w:val="24"/>
          <w:szCs w:val="24"/>
        </w:rPr>
        <w:t>Проект договора</w:t>
      </w:r>
    </w:p>
    <w:p w:rsidR="00BF3744" w:rsidRPr="003B0BF0" w:rsidRDefault="00BF3744" w:rsidP="00BF3744">
      <w:pPr>
        <w:jc w:val="both"/>
        <w:rPr>
          <w:rFonts w:ascii="Times New Roman" w:hAnsi="Times New Roman"/>
          <w:sz w:val="24"/>
          <w:szCs w:val="24"/>
        </w:rPr>
      </w:pPr>
    </w:p>
    <w:p w:rsidR="00403F99" w:rsidRPr="003B0BF0" w:rsidRDefault="00403F99" w:rsidP="00BF3744">
      <w:pPr>
        <w:jc w:val="both"/>
        <w:rPr>
          <w:rFonts w:ascii="Times New Roman" w:hAnsi="Times New Roman"/>
          <w:sz w:val="24"/>
          <w:szCs w:val="24"/>
        </w:rPr>
      </w:pPr>
    </w:p>
    <w:p w:rsidR="00BF3744" w:rsidRPr="003B0BF0" w:rsidRDefault="00BF3744" w:rsidP="00BF3744">
      <w:pPr>
        <w:jc w:val="both"/>
        <w:rPr>
          <w:rFonts w:ascii="Times New Roman" w:hAnsi="Times New Roman"/>
          <w:sz w:val="24"/>
          <w:szCs w:val="24"/>
        </w:rPr>
      </w:pPr>
    </w:p>
    <w:p w:rsidR="003B0BF0" w:rsidRPr="003B0BF0" w:rsidRDefault="003B0BF0" w:rsidP="003B0BF0">
      <w:pPr>
        <w:spacing w:line="360" w:lineRule="auto"/>
        <w:jc w:val="both"/>
        <w:rPr>
          <w:rFonts w:ascii="Times New Roman" w:hAnsi="Times New Roman"/>
          <w:sz w:val="24"/>
          <w:szCs w:val="24"/>
        </w:rPr>
      </w:pPr>
      <w:r w:rsidRPr="003B0BF0">
        <w:rPr>
          <w:rFonts w:ascii="Times New Roman" w:hAnsi="Times New Roman"/>
          <w:b/>
          <w:sz w:val="24"/>
          <w:szCs w:val="24"/>
        </w:rPr>
        <w:t xml:space="preserve">Секретарь Тендерного </w:t>
      </w:r>
      <w:proofErr w:type="gramStart"/>
      <w:r w:rsidRPr="003B0BF0">
        <w:rPr>
          <w:rFonts w:ascii="Times New Roman" w:hAnsi="Times New Roman"/>
          <w:b/>
          <w:sz w:val="24"/>
          <w:szCs w:val="24"/>
        </w:rPr>
        <w:t xml:space="preserve">комитета:   </w:t>
      </w:r>
      <w:proofErr w:type="gramEnd"/>
      <w:r w:rsidRPr="003B0BF0">
        <w:rPr>
          <w:rFonts w:ascii="Times New Roman" w:hAnsi="Times New Roman"/>
          <w:b/>
          <w:sz w:val="24"/>
          <w:szCs w:val="24"/>
        </w:rPr>
        <w:t xml:space="preserve">                 ЭЦП                                   Е.А. Боровкова</w:t>
      </w:r>
    </w:p>
    <w:p w:rsidR="00D470FF" w:rsidRPr="003B0BF0" w:rsidRDefault="00D470FF" w:rsidP="00BF3744">
      <w:pPr>
        <w:jc w:val="both"/>
        <w:rPr>
          <w:rFonts w:ascii="Times New Roman" w:hAnsi="Times New Roman"/>
          <w:sz w:val="24"/>
          <w:szCs w:val="24"/>
        </w:rPr>
      </w:pPr>
    </w:p>
    <w:p w:rsidR="001051E0" w:rsidRPr="003B0BF0" w:rsidRDefault="001051E0" w:rsidP="00417502">
      <w:pPr>
        <w:rPr>
          <w:rFonts w:ascii="Times New Roman" w:hAnsi="Times New Roman"/>
          <w:sz w:val="24"/>
          <w:szCs w:val="24"/>
        </w:rPr>
      </w:pPr>
    </w:p>
    <w:p w:rsidR="001333D8" w:rsidRPr="003B0BF0" w:rsidRDefault="001333D8" w:rsidP="001333D8">
      <w:pPr>
        <w:rPr>
          <w:rFonts w:ascii="Times New Roman" w:hAnsi="Times New Roman"/>
          <w:sz w:val="24"/>
          <w:szCs w:val="24"/>
        </w:rPr>
      </w:pPr>
    </w:p>
    <w:sectPr w:rsidR="001333D8" w:rsidRPr="003B0BF0" w:rsidSect="00E00343">
      <w:headerReference w:type="default" r:id="rId9"/>
      <w:footerReference w:type="default" r:id="rId10"/>
      <w:headerReference w:type="first" r:id="rId11"/>
      <w:pgSz w:w="11906" w:h="16838" w:code="9"/>
      <w:pgMar w:top="1134" w:right="1134" w:bottom="1134" w:left="1134" w:header="851"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3FD" w:rsidRPr="005D4F76" w:rsidRDefault="00CA33FD" w:rsidP="005D4F76">
      <w:r>
        <w:separator/>
      </w:r>
    </w:p>
  </w:endnote>
  <w:endnote w:type="continuationSeparator" w:id="0">
    <w:p w:rsidR="00CA33FD" w:rsidRPr="005D4F76" w:rsidRDefault="00CA33FD" w:rsidP="005D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isha">
    <w:altName w:val="Segoe UI"/>
    <w:charset w:val="00"/>
    <w:family w:val="swiss"/>
    <w:pitch w:val="variable"/>
    <w:sig w:usb0="00000000"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6C" w:rsidRDefault="002E786C" w:rsidP="002E786C">
    <w:pPr>
      <w:pStyle w:val="a8"/>
      <w:rPr>
        <w:noProof/>
      </w:rPr>
    </w:pPr>
    <w:r>
      <w:t>Исполнитель:</w:t>
    </w:r>
    <w:r w:rsidR="003B0BF0">
      <w:t xml:space="preserve"> Боровкова Е.А</w:t>
    </w:r>
    <w:r>
      <w:t>.</w:t>
    </w:r>
    <w:r>
      <w:rPr>
        <w:noProof/>
      </w:rPr>
      <w:t xml:space="preserve"> </w:t>
    </w:r>
  </w:p>
  <w:p w:rsidR="002E786C" w:rsidRPr="00EC31D0" w:rsidRDefault="002E786C" w:rsidP="002E786C">
    <w:pPr>
      <w:pStyle w:val="a8"/>
      <w:rPr>
        <w:rFonts w:cs="Calibri"/>
        <w:szCs w:val="20"/>
      </w:rPr>
    </w:pPr>
    <w:r>
      <w:rPr>
        <w:noProof/>
      </w:rPr>
      <w:t xml:space="preserve">Тел. </w:t>
    </w:r>
    <w:r>
      <w:rPr>
        <w:rFonts w:cs="Calibri"/>
        <w:szCs w:val="20"/>
        <w:lang w:eastAsia="ru-RU"/>
      </w:rPr>
      <w:t>+7(495)</w:t>
    </w:r>
    <w:r w:rsidRPr="00EC31D0">
      <w:rPr>
        <w:rFonts w:cs="Calibri"/>
        <w:szCs w:val="20"/>
        <w:lang w:eastAsia="ru-RU"/>
      </w:rPr>
      <w:t>980-7-980, доб</w:t>
    </w:r>
    <w:r>
      <w:rPr>
        <w:rFonts w:cs="Calibri"/>
        <w:szCs w:val="20"/>
        <w:lang w:eastAsia="ru-RU"/>
      </w:rPr>
      <w:t>.(099)</w:t>
    </w:r>
    <w:r w:rsidRPr="00EC31D0">
      <w:rPr>
        <w:rFonts w:cs="Calibri"/>
        <w:szCs w:val="20"/>
        <w:lang w:eastAsia="ru-RU"/>
      </w:rPr>
      <w:t>3871</w:t>
    </w:r>
  </w:p>
  <w:p w:rsidR="002E786C" w:rsidRPr="002E786C" w:rsidRDefault="002E786C" w:rsidP="002E78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3FD" w:rsidRPr="005D4F76" w:rsidRDefault="00CA33FD" w:rsidP="005D4F76">
      <w:r>
        <w:separator/>
      </w:r>
    </w:p>
  </w:footnote>
  <w:footnote w:type="continuationSeparator" w:id="0">
    <w:p w:rsidR="00CA33FD" w:rsidRPr="005D4F76" w:rsidRDefault="00CA33FD" w:rsidP="005D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1E" w:rsidRDefault="006A25F1">
    <w:pPr>
      <w:pStyle w:val="a6"/>
    </w:pPr>
    <w:r w:rsidRPr="006A25F1">
      <w:rPr>
        <w:rFonts w:ascii="Gisha" w:hAnsi="Gisha" w:cs="Gisha"/>
        <w:noProof/>
        <w:lang w:eastAsia="ru-RU"/>
      </w:rPr>
      <w:drawing>
        <wp:inline distT="0" distB="0" distL="0" distR="0" wp14:anchorId="4A0B881C" wp14:editId="37718864">
          <wp:extent cx="2920565" cy="742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0" w:type="auto"/>
      <w:tblBorders>
        <w:top w:val="single" w:sz="4" w:space="0" w:color="FFFFFF" w:themeColor="background1"/>
        <w:bottom w:val="single" w:sz="4" w:space="0" w:color="FFFFFF" w:themeColor="background1"/>
        <w:insideH w:val="single" w:sz="4" w:space="0" w:color="BF0013"/>
        <w:insideV w:val="single" w:sz="4" w:space="0" w:color="FFFFFF" w:themeColor="background1"/>
      </w:tblBorders>
      <w:tblCellMar>
        <w:left w:w="0" w:type="dxa"/>
        <w:right w:w="0" w:type="dxa"/>
      </w:tblCellMar>
      <w:tblLook w:val="04A0" w:firstRow="1" w:lastRow="0" w:firstColumn="1" w:lastColumn="0" w:noHBand="0" w:noVBand="1"/>
    </w:tblPr>
    <w:tblGrid>
      <w:gridCol w:w="4914"/>
      <w:gridCol w:w="4724"/>
    </w:tblGrid>
    <w:tr w:rsidR="00E00343" w:rsidTr="001333D8">
      <w:tc>
        <w:tcPr>
          <w:tcW w:w="4927" w:type="dxa"/>
        </w:tcPr>
        <w:p w:rsidR="00E00343" w:rsidRDefault="00C15426">
          <w:pPr>
            <w:pStyle w:val="a6"/>
          </w:pPr>
          <w:r w:rsidRPr="006A25F1">
            <w:rPr>
              <w:rFonts w:ascii="Gisha" w:hAnsi="Gisha" w:cs="Gisha"/>
              <w:noProof/>
              <w:lang w:eastAsia="ru-RU"/>
            </w:rPr>
            <w:drawing>
              <wp:inline distT="0" distB="0" distL="0" distR="0" wp14:anchorId="7EEC4DE6" wp14:editId="4A75703B">
                <wp:extent cx="2920565" cy="742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20565" cy="742950"/>
                        </a:xfrm>
                        <a:prstGeom prst="rect">
                          <a:avLst/>
                        </a:prstGeom>
                      </pic:spPr>
                    </pic:pic>
                  </a:graphicData>
                </a:graphic>
              </wp:inline>
            </w:drawing>
          </w:r>
        </w:p>
      </w:tc>
      <w:tc>
        <w:tcPr>
          <w:tcW w:w="4927" w:type="dxa"/>
        </w:tcPr>
        <w:p w:rsidR="00E00343" w:rsidRDefault="00E00343">
          <w:pPr>
            <w:pStyle w:val="a6"/>
          </w:pPr>
        </w:p>
      </w:tc>
    </w:tr>
  </w:tbl>
  <w:p w:rsidR="00E00343" w:rsidRDefault="00E0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52BB62"/>
    <w:lvl w:ilvl="0">
      <w:start w:val="1"/>
      <w:numFmt w:val="decimal"/>
      <w:lvlText w:val="%1."/>
      <w:lvlJc w:val="left"/>
      <w:pPr>
        <w:tabs>
          <w:tab w:val="num" w:pos="1492"/>
        </w:tabs>
        <w:ind w:left="1492" w:hanging="360"/>
      </w:pPr>
    </w:lvl>
  </w:abstractNum>
  <w:abstractNum w:abstractNumId="1">
    <w:nsid w:val="FFFFFF7D"/>
    <w:multiLevelType w:val="singleLevel"/>
    <w:tmpl w:val="62801E0A"/>
    <w:lvl w:ilvl="0">
      <w:start w:val="1"/>
      <w:numFmt w:val="decimal"/>
      <w:lvlText w:val="%1."/>
      <w:lvlJc w:val="left"/>
      <w:pPr>
        <w:tabs>
          <w:tab w:val="num" w:pos="1209"/>
        </w:tabs>
        <w:ind w:left="1209" w:hanging="360"/>
      </w:pPr>
    </w:lvl>
  </w:abstractNum>
  <w:abstractNum w:abstractNumId="2">
    <w:nsid w:val="FFFFFF7E"/>
    <w:multiLevelType w:val="singleLevel"/>
    <w:tmpl w:val="5A2CC0B4"/>
    <w:lvl w:ilvl="0">
      <w:start w:val="1"/>
      <w:numFmt w:val="decimal"/>
      <w:lvlText w:val="%1."/>
      <w:lvlJc w:val="left"/>
      <w:pPr>
        <w:tabs>
          <w:tab w:val="num" w:pos="926"/>
        </w:tabs>
        <w:ind w:left="926" w:hanging="360"/>
      </w:pPr>
    </w:lvl>
  </w:abstractNum>
  <w:abstractNum w:abstractNumId="3">
    <w:nsid w:val="FFFFFF7F"/>
    <w:multiLevelType w:val="singleLevel"/>
    <w:tmpl w:val="EBFCDFFC"/>
    <w:lvl w:ilvl="0">
      <w:start w:val="1"/>
      <w:numFmt w:val="decimal"/>
      <w:lvlText w:val="%1."/>
      <w:lvlJc w:val="left"/>
      <w:pPr>
        <w:tabs>
          <w:tab w:val="num" w:pos="643"/>
        </w:tabs>
        <w:ind w:left="643" w:hanging="360"/>
      </w:pPr>
    </w:lvl>
  </w:abstractNum>
  <w:abstractNum w:abstractNumId="4">
    <w:nsid w:val="FFFFFF80"/>
    <w:multiLevelType w:val="singleLevel"/>
    <w:tmpl w:val="B87288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42F2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087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C83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76DDAE"/>
    <w:lvl w:ilvl="0">
      <w:start w:val="1"/>
      <w:numFmt w:val="decimal"/>
      <w:lvlText w:val="%1."/>
      <w:lvlJc w:val="left"/>
      <w:pPr>
        <w:tabs>
          <w:tab w:val="num" w:pos="360"/>
        </w:tabs>
        <w:ind w:left="360" w:hanging="360"/>
      </w:pPr>
    </w:lvl>
  </w:abstractNum>
  <w:abstractNum w:abstractNumId="9">
    <w:nsid w:val="FFFFFF89"/>
    <w:multiLevelType w:val="singleLevel"/>
    <w:tmpl w:val="44526BF2"/>
    <w:lvl w:ilvl="0">
      <w:start w:val="1"/>
      <w:numFmt w:val="bullet"/>
      <w:lvlText w:val=""/>
      <w:lvlJc w:val="left"/>
      <w:pPr>
        <w:tabs>
          <w:tab w:val="num" w:pos="360"/>
        </w:tabs>
        <w:ind w:left="360" w:hanging="360"/>
      </w:pPr>
      <w:rPr>
        <w:rFonts w:ascii="Symbol" w:hAnsi="Symbol" w:hint="default"/>
      </w:rPr>
    </w:lvl>
  </w:abstractNum>
  <w:abstractNum w:abstractNumId="10">
    <w:nsid w:val="0A285BBD"/>
    <w:multiLevelType w:val="hybridMultilevel"/>
    <w:tmpl w:val="00980D54"/>
    <w:lvl w:ilvl="0" w:tplc="DE805E3E">
      <w:start w:val="1"/>
      <w:numFmt w:val="decimal"/>
      <w:lvlText w:val="3.%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2C709E"/>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2">
    <w:nsid w:val="186F1F09"/>
    <w:multiLevelType w:val="hybridMultilevel"/>
    <w:tmpl w:val="75E2E2A2"/>
    <w:lvl w:ilvl="0" w:tplc="94724F60">
      <w:start w:val="1"/>
      <w:numFmt w:val="decimal"/>
      <w:lvlText w:val="4.%1"/>
      <w:lvlJc w:val="left"/>
      <w:pPr>
        <w:ind w:left="720" w:hanging="360"/>
      </w:pPr>
      <w:rPr>
        <w:rFonts w:hint="default"/>
      </w:r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D11685"/>
    <w:multiLevelType w:val="hybridMultilevel"/>
    <w:tmpl w:val="91B41122"/>
    <w:lvl w:ilvl="0" w:tplc="25ACBBF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380C8E"/>
    <w:multiLevelType w:val="hybridMultilevel"/>
    <w:tmpl w:val="05084026"/>
    <w:lvl w:ilvl="0" w:tplc="0419000F">
      <w:start w:val="1"/>
      <w:numFmt w:val="decimal"/>
      <w:lvlText w:val="%1."/>
      <w:lvlJc w:val="left"/>
      <w:pPr>
        <w:ind w:left="720" w:hanging="360"/>
      </w:pPr>
    </w:lvl>
    <w:lvl w:ilvl="1" w:tplc="77F6780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0D62C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6">
    <w:nsid w:val="530B11EA"/>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abstractNum w:abstractNumId="17">
    <w:nsid w:val="54AD44D4"/>
    <w:multiLevelType w:val="multilevel"/>
    <w:tmpl w:val="54046E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12202D"/>
    <w:multiLevelType w:val="hybridMultilevel"/>
    <w:tmpl w:val="3F76021E"/>
    <w:lvl w:ilvl="0" w:tplc="7B46C7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597CA5"/>
    <w:multiLevelType w:val="multilevel"/>
    <w:tmpl w:val="9C5C0AC2"/>
    <w:lvl w:ilvl="0">
      <w:start w:val="1"/>
      <w:numFmt w:val="bullet"/>
      <w:lvlText w:val=""/>
      <w:lvlJc w:val="left"/>
      <w:pPr>
        <w:ind w:left="567" w:hanging="142"/>
      </w:pPr>
      <w:rPr>
        <w:rFonts w:ascii="Symbol" w:hAnsi="Symbol" w:hint="default"/>
        <w:sz w:val="20"/>
      </w:rPr>
    </w:lvl>
    <w:lvl w:ilvl="1">
      <w:start w:val="1"/>
      <w:numFmt w:val="decimal"/>
      <w:lvlRestart w:val="0"/>
      <w:lvlText w:val="%2."/>
      <w:lvlJc w:val="left"/>
      <w:pPr>
        <w:ind w:left="1134" w:hanging="142"/>
      </w:pPr>
      <w:rPr>
        <w:rFonts w:ascii="Calibri" w:hAnsi="Calibri" w:hint="default"/>
        <w:sz w:val="20"/>
      </w:rPr>
    </w:lvl>
    <w:lvl w:ilvl="2">
      <w:start w:val="1"/>
      <w:numFmt w:val="lowerRoman"/>
      <w:lvlText w:val="%3."/>
      <w:lvlJc w:val="right"/>
      <w:pPr>
        <w:ind w:left="1701" w:hanging="142"/>
      </w:pPr>
      <w:rPr>
        <w:rFonts w:hint="default"/>
      </w:rPr>
    </w:lvl>
    <w:lvl w:ilvl="3">
      <w:start w:val="1"/>
      <w:numFmt w:val="decimal"/>
      <w:lvlText w:val="%4."/>
      <w:lvlJc w:val="left"/>
      <w:pPr>
        <w:ind w:left="2268" w:hanging="142"/>
      </w:pPr>
      <w:rPr>
        <w:rFonts w:hint="default"/>
      </w:rPr>
    </w:lvl>
    <w:lvl w:ilvl="4">
      <w:start w:val="1"/>
      <w:numFmt w:val="lowerLetter"/>
      <w:lvlText w:val="%5."/>
      <w:lvlJc w:val="left"/>
      <w:pPr>
        <w:ind w:left="2835" w:hanging="142"/>
      </w:pPr>
      <w:rPr>
        <w:rFonts w:hint="default"/>
      </w:rPr>
    </w:lvl>
    <w:lvl w:ilvl="5">
      <w:start w:val="1"/>
      <w:numFmt w:val="lowerRoman"/>
      <w:lvlText w:val="%6."/>
      <w:lvlJc w:val="right"/>
      <w:pPr>
        <w:ind w:left="3402" w:hanging="142"/>
      </w:pPr>
      <w:rPr>
        <w:rFonts w:hint="default"/>
      </w:rPr>
    </w:lvl>
    <w:lvl w:ilvl="6">
      <w:start w:val="1"/>
      <w:numFmt w:val="decimal"/>
      <w:lvlText w:val="%7."/>
      <w:lvlJc w:val="left"/>
      <w:pPr>
        <w:ind w:left="3969" w:hanging="142"/>
      </w:pPr>
      <w:rPr>
        <w:rFonts w:hint="default"/>
      </w:rPr>
    </w:lvl>
    <w:lvl w:ilvl="7">
      <w:start w:val="1"/>
      <w:numFmt w:val="lowerLetter"/>
      <w:lvlText w:val="%8."/>
      <w:lvlJc w:val="left"/>
      <w:pPr>
        <w:ind w:left="4536" w:hanging="142"/>
      </w:pPr>
      <w:rPr>
        <w:rFonts w:hint="default"/>
      </w:rPr>
    </w:lvl>
    <w:lvl w:ilvl="8">
      <w:start w:val="1"/>
      <w:numFmt w:val="lowerRoman"/>
      <w:lvlText w:val="%9."/>
      <w:lvlJc w:val="right"/>
      <w:pPr>
        <w:ind w:left="5103" w:hanging="142"/>
      </w:pPr>
      <w:rPr>
        <w:rFonts w:hint="default"/>
      </w:rPr>
    </w:lvl>
  </w:abstractNum>
  <w:num w:numId="1">
    <w:abstractNumId w:val="13"/>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5"/>
  </w:num>
  <w:num w:numId="17">
    <w:abstractNumId w:val="18"/>
  </w:num>
  <w:num w:numId="18">
    <w:abstractNumId w:val="14"/>
  </w:num>
  <w:num w:numId="19">
    <w:abstractNumId w:val="17"/>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0"/>
  <w:styleLockTheme/>
  <w:styleLockQFSet/>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FF"/>
    <w:rsid w:val="0000676D"/>
    <w:rsid w:val="000B376C"/>
    <w:rsid w:val="000F4C20"/>
    <w:rsid w:val="001036E1"/>
    <w:rsid w:val="001051E0"/>
    <w:rsid w:val="00112805"/>
    <w:rsid w:val="0011364A"/>
    <w:rsid w:val="001333D8"/>
    <w:rsid w:val="001407E0"/>
    <w:rsid w:val="00162FFE"/>
    <w:rsid w:val="001D1795"/>
    <w:rsid w:val="00211C63"/>
    <w:rsid w:val="00260D40"/>
    <w:rsid w:val="00262BB2"/>
    <w:rsid w:val="002678CD"/>
    <w:rsid w:val="00295126"/>
    <w:rsid w:val="002972C1"/>
    <w:rsid w:val="002E7387"/>
    <w:rsid w:val="002E786C"/>
    <w:rsid w:val="00305B31"/>
    <w:rsid w:val="00315990"/>
    <w:rsid w:val="00341A9D"/>
    <w:rsid w:val="00355BA7"/>
    <w:rsid w:val="0037391E"/>
    <w:rsid w:val="0038295E"/>
    <w:rsid w:val="00397E99"/>
    <w:rsid w:val="003B0BF0"/>
    <w:rsid w:val="00403F99"/>
    <w:rsid w:val="00411F64"/>
    <w:rsid w:val="00417502"/>
    <w:rsid w:val="00440007"/>
    <w:rsid w:val="00457ED4"/>
    <w:rsid w:val="00476673"/>
    <w:rsid w:val="004F2B63"/>
    <w:rsid w:val="004F6FB6"/>
    <w:rsid w:val="005617B4"/>
    <w:rsid w:val="00584147"/>
    <w:rsid w:val="005D4F76"/>
    <w:rsid w:val="006622A1"/>
    <w:rsid w:val="006774AB"/>
    <w:rsid w:val="00694F31"/>
    <w:rsid w:val="0069505E"/>
    <w:rsid w:val="006A0EFB"/>
    <w:rsid w:val="006A25F1"/>
    <w:rsid w:val="006D62BB"/>
    <w:rsid w:val="00726F7E"/>
    <w:rsid w:val="00751F90"/>
    <w:rsid w:val="0076468E"/>
    <w:rsid w:val="007A60F4"/>
    <w:rsid w:val="0088717E"/>
    <w:rsid w:val="008D35A4"/>
    <w:rsid w:val="009008BD"/>
    <w:rsid w:val="00966192"/>
    <w:rsid w:val="009900B1"/>
    <w:rsid w:val="009A44A1"/>
    <w:rsid w:val="009B12A3"/>
    <w:rsid w:val="009B1D78"/>
    <w:rsid w:val="009B696B"/>
    <w:rsid w:val="009D2CE0"/>
    <w:rsid w:val="00A267A5"/>
    <w:rsid w:val="00A325C3"/>
    <w:rsid w:val="00A82A4F"/>
    <w:rsid w:val="00AA3928"/>
    <w:rsid w:val="00AA7EE4"/>
    <w:rsid w:val="00B066BC"/>
    <w:rsid w:val="00B2064F"/>
    <w:rsid w:val="00B21E6D"/>
    <w:rsid w:val="00B37AC3"/>
    <w:rsid w:val="00B46CEC"/>
    <w:rsid w:val="00B77C35"/>
    <w:rsid w:val="00B94F1F"/>
    <w:rsid w:val="00BE0D6A"/>
    <w:rsid w:val="00BE54D8"/>
    <w:rsid w:val="00BF2E41"/>
    <w:rsid w:val="00BF3744"/>
    <w:rsid w:val="00C15426"/>
    <w:rsid w:val="00C66438"/>
    <w:rsid w:val="00C7574F"/>
    <w:rsid w:val="00CA33FD"/>
    <w:rsid w:val="00CD0D2E"/>
    <w:rsid w:val="00D1120F"/>
    <w:rsid w:val="00D11DB5"/>
    <w:rsid w:val="00D25EC2"/>
    <w:rsid w:val="00D470FF"/>
    <w:rsid w:val="00D61112"/>
    <w:rsid w:val="00D75994"/>
    <w:rsid w:val="00D86049"/>
    <w:rsid w:val="00DC0A3E"/>
    <w:rsid w:val="00DD4BEF"/>
    <w:rsid w:val="00DE7DF8"/>
    <w:rsid w:val="00E00343"/>
    <w:rsid w:val="00E44A2B"/>
    <w:rsid w:val="00E44D7E"/>
    <w:rsid w:val="00E53391"/>
    <w:rsid w:val="00E63BF9"/>
    <w:rsid w:val="00E83B49"/>
    <w:rsid w:val="00EC31D0"/>
    <w:rsid w:val="00F06228"/>
    <w:rsid w:val="00F24830"/>
    <w:rsid w:val="00FA249E"/>
    <w:rsid w:val="00FA64EF"/>
    <w:rsid w:val="00FD1994"/>
    <w:rsid w:val="00FF12A0"/>
    <w:rsid w:val="00FF2737"/>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D8B0C6-AAEB-4F4F-859B-217E5E99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locked="1" w:uiPriority="62"/>
    <w:lsdException w:name="Medium Shading 1" w:locked="1" w:uiPriority="63"/>
    <w:lsdException w:name="Medium Shading 2" w:locked="1" w:uiPriority="64"/>
    <w:lsdException w:name="Medium List 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1E0"/>
    <w:pPr>
      <w:spacing w:after="0" w:line="240" w:lineRule="auto"/>
    </w:pPr>
    <w:rPr>
      <w:rFonts w:ascii="Calibri" w:eastAsia="Calibri" w:hAnsi="Calibri" w:cs="Times New Roman"/>
      <w:sz w:val="20"/>
    </w:rPr>
  </w:style>
  <w:style w:type="paragraph" w:styleId="1">
    <w:name w:val="heading 1"/>
    <w:basedOn w:val="a0"/>
    <w:next w:val="a0"/>
    <w:link w:val="10"/>
    <w:uiPriority w:val="9"/>
    <w:qFormat/>
    <w:rsid w:val="00584147"/>
    <w:pPr>
      <w:keepNext/>
      <w:keepLines/>
      <w:spacing w:before="360" w:after="360"/>
      <w:outlineLvl w:val="0"/>
    </w:pPr>
    <w:rPr>
      <w:rFonts w:eastAsiaTheme="majorEastAsia" w:cstheme="majorBidi"/>
      <w:b/>
      <w:bCs/>
      <w:caps/>
      <w:color w:val="BF0013"/>
      <w:sz w:val="32"/>
      <w:szCs w:val="28"/>
    </w:rPr>
  </w:style>
  <w:style w:type="paragraph" w:styleId="2">
    <w:name w:val="heading 2"/>
    <w:basedOn w:val="a0"/>
    <w:next w:val="a0"/>
    <w:link w:val="20"/>
    <w:autoRedefine/>
    <w:uiPriority w:val="9"/>
    <w:unhideWhenUsed/>
    <w:qFormat/>
    <w:rsid w:val="00584147"/>
    <w:pPr>
      <w:keepNext/>
      <w:keepLines/>
      <w:spacing w:before="240" w:after="240"/>
      <w:outlineLvl w:val="1"/>
    </w:pPr>
    <w:rPr>
      <w:rFonts w:eastAsiaTheme="majorEastAsia" w:cstheme="majorBidi"/>
      <w:b/>
      <w:bCs/>
      <w:caps/>
      <w:color w:val="BE0013" w:themeColor="accent1"/>
      <w:sz w:val="28"/>
      <w:szCs w:val="26"/>
    </w:rPr>
  </w:style>
  <w:style w:type="paragraph" w:styleId="3">
    <w:name w:val="heading 3"/>
    <w:basedOn w:val="a0"/>
    <w:next w:val="a0"/>
    <w:link w:val="30"/>
    <w:uiPriority w:val="9"/>
    <w:unhideWhenUsed/>
    <w:qFormat/>
    <w:rsid w:val="00D86049"/>
    <w:pPr>
      <w:keepNext/>
      <w:keepLines/>
      <w:spacing w:before="200"/>
      <w:outlineLvl w:val="2"/>
    </w:pPr>
    <w:rPr>
      <w:rFonts w:asciiTheme="majorHAnsi" w:eastAsiaTheme="majorEastAsia" w:hAnsiTheme="majorHAnsi" w:cstheme="majorBidi"/>
      <w:b/>
      <w:bCs/>
      <w:color w:val="BE0013" w:themeColor="accent1"/>
      <w:sz w:val="22"/>
    </w:rPr>
  </w:style>
  <w:style w:type="paragraph" w:styleId="4">
    <w:name w:val="heading 4"/>
    <w:basedOn w:val="a0"/>
    <w:next w:val="a0"/>
    <w:link w:val="40"/>
    <w:uiPriority w:val="9"/>
    <w:unhideWhenUsed/>
    <w:qFormat/>
    <w:rsid w:val="00DC0A3E"/>
    <w:pPr>
      <w:keepNext/>
      <w:keepLines/>
      <w:spacing w:before="200"/>
      <w:outlineLvl w:val="3"/>
    </w:pPr>
    <w:rPr>
      <w:rFonts w:asciiTheme="majorHAnsi" w:eastAsiaTheme="majorEastAsia" w:hAnsiTheme="majorHAnsi" w:cstheme="majorBidi"/>
      <w:b/>
      <w:bCs/>
      <w:i/>
      <w:iCs/>
      <w:color w:val="BE0013"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66438"/>
    <w:rPr>
      <w:rFonts w:ascii="Tahoma" w:hAnsi="Tahoma" w:cs="Tahoma"/>
      <w:sz w:val="16"/>
      <w:szCs w:val="16"/>
    </w:rPr>
  </w:style>
  <w:style w:type="character" w:customStyle="1" w:styleId="a5">
    <w:name w:val="Текст выноски Знак"/>
    <w:basedOn w:val="a1"/>
    <w:link w:val="a4"/>
    <w:uiPriority w:val="99"/>
    <w:semiHidden/>
    <w:rsid w:val="00C66438"/>
    <w:rPr>
      <w:rFonts w:ascii="Tahoma" w:hAnsi="Tahoma" w:cs="Tahoma"/>
      <w:sz w:val="16"/>
      <w:szCs w:val="16"/>
    </w:rPr>
  </w:style>
  <w:style w:type="paragraph" w:styleId="a6">
    <w:name w:val="header"/>
    <w:basedOn w:val="a0"/>
    <w:link w:val="a7"/>
    <w:uiPriority w:val="99"/>
    <w:unhideWhenUsed/>
    <w:rsid w:val="0037391E"/>
    <w:pPr>
      <w:tabs>
        <w:tab w:val="center" w:pos="4677"/>
        <w:tab w:val="right" w:pos="9355"/>
      </w:tabs>
    </w:pPr>
  </w:style>
  <w:style w:type="character" w:customStyle="1" w:styleId="a7">
    <w:name w:val="Верхний колонтитул Знак"/>
    <w:basedOn w:val="a1"/>
    <w:link w:val="a6"/>
    <w:uiPriority w:val="99"/>
    <w:rsid w:val="0037391E"/>
  </w:style>
  <w:style w:type="paragraph" w:styleId="a8">
    <w:name w:val="footer"/>
    <w:basedOn w:val="a0"/>
    <w:link w:val="a9"/>
    <w:uiPriority w:val="99"/>
    <w:unhideWhenUsed/>
    <w:rsid w:val="0037391E"/>
    <w:pPr>
      <w:tabs>
        <w:tab w:val="center" w:pos="4677"/>
        <w:tab w:val="right" w:pos="9355"/>
      </w:tabs>
    </w:pPr>
  </w:style>
  <w:style w:type="character" w:customStyle="1" w:styleId="a9">
    <w:name w:val="Нижний колонтитул Знак"/>
    <w:basedOn w:val="a1"/>
    <w:link w:val="a8"/>
    <w:uiPriority w:val="99"/>
    <w:rsid w:val="0037391E"/>
  </w:style>
  <w:style w:type="character" w:styleId="aa">
    <w:name w:val="Hyperlink"/>
    <w:basedOn w:val="a1"/>
    <w:uiPriority w:val="99"/>
    <w:unhideWhenUsed/>
    <w:rsid w:val="00584147"/>
    <w:rPr>
      <w:rFonts w:ascii="Calibri" w:hAnsi="Calibri"/>
      <w:color w:val="BF0013"/>
      <w:sz w:val="20"/>
      <w:u w:val="single"/>
    </w:rPr>
  </w:style>
  <w:style w:type="table" w:styleId="ab">
    <w:name w:val="Table Grid"/>
    <w:basedOn w:val="a2"/>
    <w:uiPriority w:val="59"/>
    <w:locked/>
    <w:rsid w:val="0000676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 w:type="character" w:customStyle="1" w:styleId="10">
    <w:name w:val="Заголовок 1 Знак"/>
    <w:basedOn w:val="a1"/>
    <w:link w:val="1"/>
    <w:uiPriority w:val="9"/>
    <w:rsid w:val="00584147"/>
    <w:rPr>
      <w:rFonts w:ascii="Calibri" w:eastAsiaTheme="majorEastAsia" w:hAnsi="Calibri" w:cstheme="majorBidi"/>
      <w:b/>
      <w:bCs/>
      <w:caps/>
      <w:color w:val="BF0013"/>
      <w:sz w:val="32"/>
      <w:szCs w:val="28"/>
    </w:rPr>
  </w:style>
  <w:style w:type="character" w:customStyle="1" w:styleId="20">
    <w:name w:val="Заголовок 2 Знак"/>
    <w:basedOn w:val="a1"/>
    <w:link w:val="2"/>
    <w:uiPriority w:val="9"/>
    <w:rsid w:val="00584147"/>
    <w:rPr>
      <w:rFonts w:ascii="Calibri" w:eastAsiaTheme="majorEastAsia" w:hAnsi="Calibri" w:cstheme="majorBidi"/>
      <w:b/>
      <w:bCs/>
      <w:caps/>
      <w:color w:val="BE0013" w:themeColor="accent1"/>
      <w:sz w:val="28"/>
      <w:szCs w:val="26"/>
    </w:rPr>
  </w:style>
  <w:style w:type="paragraph" w:styleId="ac">
    <w:name w:val="Title"/>
    <w:aliases w:val="Название документа"/>
    <w:basedOn w:val="1"/>
    <w:next w:val="a0"/>
    <w:link w:val="ad"/>
    <w:uiPriority w:val="10"/>
    <w:qFormat/>
    <w:rsid w:val="00341A9D"/>
    <w:pPr>
      <w:spacing w:before="480" w:after="480"/>
      <w:contextualSpacing/>
    </w:pPr>
    <w:rPr>
      <w:spacing w:val="5"/>
      <w:kern w:val="28"/>
      <w:sz w:val="48"/>
      <w:szCs w:val="52"/>
    </w:rPr>
  </w:style>
  <w:style w:type="character" w:customStyle="1" w:styleId="ad">
    <w:name w:val="Название Знак"/>
    <w:aliases w:val="Название документа Знак"/>
    <w:basedOn w:val="a1"/>
    <w:link w:val="ac"/>
    <w:uiPriority w:val="10"/>
    <w:rsid w:val="00341A9D"/>
    <w:rPr>
      <w:rFonts w:ascii="Calibri" w:eastAsiaTheme="majorEastAsia" w:hAnsi="Calibri" w:cstheme="majorBidi"/>
      <w:b/>
      <w:bCs/>
      <w:caps/>
      <w:color w:val="BF0013"/>
      <w:spacing w:val="5"/>
      <w:kern w:val="28"/>
      <w:sz w:val="48"/>
      <w:szCs w:val="52"/>
    </w:rPr>
  </w:style>
  <w:style w:type="paragraph" w:styleId="ae">
    <w:name w:val="Subtitle"/>
    <w:basedOn w:val="2"/>
    <w:next w:val="a0"/>
    <w:link w:val="af"/>
    <w:uiPriority w:val="11"/>
    <w:qFormat/>
    <w:rsid w:val="009B696B"/>
    <w:pPr>
      <w:numPr>
        <w:ilvl w:val="1"/>
      </w:numPr>
    </w:pPr>
    <w:rPr>
      <w:i/>
      <w:iCs/>
      <w:spacing w:val="15"/>
      <w:szCs w:val="24"/>
    </w:rPr>
  </w:style>
  <w:style w:type="character" w:customStyle="1" w:styleId="af">
    <w:name w:val="Подзаголовок Знак"/>
    <w:basedOn w:val="a1"/>
    <w:link w:val="ae"/>
    <w:uiPriority w:val="11"/>
    <w:rsid w:val="009B696B"/>
    <w:rPr>
      <w:rFonts w:ascii="Calibri" w:eastAsiaTheme="majorEastAsia" w:hAnsi="Calibri" w:cstheme="majorBidi"/>
      <w:b/>
      <w:bCs/>
      <w:i/>
      <w:iCs/>
      <w:color w:val="BE0013" w:themeColor="accent1"/>
      <w:spacing w:val="15"/>
      <w:sz w:val="28"/>
      <w:szCs w:val="24"/>
    </w:rPr>
  </w:style>
  <w:style w:type="character" w:styleId="af0">
    <w:name w:val="Book Title"/>
    <w:aliases w:val="Название таблицы"/>
    <w:basedOn w:val="a1"/>
    <w:uiPriority w:val="33"/>
    <w:rsid w:val="009B696B"/>
    <w:rPr>
      <w:rFonts w:ascii="Calibri" w:hAnsi="Calibri"/>
      <w:b/>
      <w:bCs/>
      <w:i/>
      <w:smallCaps/>
      <w:spacing w:val="5"/>
      <w:sz w:val="22"/>
      <w:bdr w:val="none" w:sz="0" w:space="0" w:color="auto"/>
    </w:rPr>
  </w:style>
  <w:style w:type="paragraph" w:styleId="af1">
    <w:name w:val="List Paragraph"/>
    <w:basedOn w:val="a0"/>
    <w:link w:val="af2"/>
    <w:uiPriority w:val="34"/>
    <w:qFormat/>
    <w:rsid w:val="0000676D"/>
    <w:pPr>
      <w:contextualSpacing/>
    </w:pPr>
  </w:style>
  <w:style w:type="paragraph" w:customStyle="1" w:styleId="af3">
    <w:name w:val="Таблица (заголовок)"/>
    <w:basedOn w:val="a0"/>
    <w:next w:val="a0"/>
    <w:link w:val="af4"/>
    <w:qFormat/>
    <w:locked/>
    <w:rsid w:val="00584147"/>
    <w:pPr>
      <w:jc w:val="both"/>
    </w:pPr>
    <w:rPr>
      <w:b/>
    </w:rPr>
  </w:style>
  <w:style w:type="paragraph" w:customStyle="1" w:styleId="af5">
    <w:name w:val="Таблица (текст)"/>
    <w:basedOn w:val="a0"/>
    <w:link w:val="af6"/>
    <w:qFormat/>
    <w:locked/>
    <w:rsid w:val="00341A9D"/>
  </w:style>
  <w:style w:type="character" w:customStyle="1" w:styleId="af4">
    <w:name w:val="Таблица (заголовок) Знак"/>
    <w:basedOn w:val="a1"/>
    <w:link w:val="af3"/>
    <w:rsid w:val="00584147"/>
    <w:rPr>
      <w:rFonts w:ascii="Calibri" w:eastAsia="Calibri" w:hAnsi="Calibri" w:cs="Times New Roman"/>
      <w:b/>
      <w:sz w:val="20"/>
    </w:rPr>
  </w:style>
  <w:style w:type="paragraph" w:customStyle="1" w:styleId="af7">
    <w:name w:val="Курсив"/>
    <w:basedOn w:val="a0"/>
    <w:link w:val="af8"/>
    <w:qFormat/>
    <w:locked/>
    <w:rsid w:val="00341A9D"/>
    <w:rPr>
      <w:i/>
    </w:rPr>
  </w:style>
  <w:style w:type="character" w:customStyle="1" w:styleId="af6">
    <w:name w:val="Таблица (текст) Знак"/>
    <w:basedOn w:val="a1"/>
    <w:link w:val="af5"/>
    <w:rsid w:val="00341A9D"/>
    <w:rPr>
      <w:rFonts w:ascii="Calibri" w:eastAsia="Calibri" w:hAnsi="Calibri" w:cs="Times New Roman"/>
      <w:sz w:val="20"/>
    </w:rPr>
  </w:style>
  <w:style w:type="paragraph" w:customStyle="1" w:styleId="af9">
    <w:name w:val="Подчеркивание"/>
    <w:basedOn w:val="a0"/>
    <w:link w:val="afa"/>
    <w:qFormat/>
    <w:locked/>
    <w:rsid w:val="00584147"/>
    <w:pPr>
      <w:jc w:val="both"/>
    </w:pPr>
    <w:rPr>
      <w:u w:val="single"/>
    </w:rPr>
  </w:style>
  <w:style w:type="character" w:customStyle="1" w:styleId="af8">
    <w:name w:val="Курсив Знак"/>
    <w:basedOn w:val="a1"/>
    <w:link w:val="af7"/>
    <w:rsid w:val="00341A9D"/>
    <w:rPr>
      <w:rFonts w:ascii="Calibri" w:eastAsia="Calibri" w:hAnsi="Calibri" w:cs="Times New Roman"/>
      <w:i/>
      <w:sz w:val="20"/>
    </w:rPr>
  </w:style>
  <w:style w:type="paragraph" w:styleId="afb">
    <w:name w:val="No Spacing"/>
    <w:uiPriority w:val="1"/>
    <w:rsid w:val="00341A9D"/>
    <w:pPr>
      <w:spacing w:after="0" w:line="288" w:lineRule="auto"/>
      <w:jc w:val="both"/>
    </w:pPr>
    <w:rPr>
      <w:rFonts w:ascii="Calibri" w:eastAsia="Calibri" w:hAnsi="Calibri" w:cs="Times New Roman"/>
      <w:sz w:val="20"/>
    </w:rPr>
  </w:style>
  <w:style w:type="character" w:customStyle="1" w:styleId="afa">
    <w:name w:val="Подчеркивание Знак"/>
    <w:basedOn w:val="a1"/>
    <w:link w:val="af9"/>
    <w:rsid w:val="00584147"/>
    <w:rPr>
      <w:rFonts w:ascii="Calibri" w:eastAsia="Calibri" w:hAnsi="Calibri" w:cs="Times New Roman"/>
      <w:sz w:val="20"/>
      <w:u w:val="single"/>
    </w:rPr>
  </w:style>
  <w:style w:type="character" w:styleId="afc">
    <w:name w:val="Subtle Emphasis"/>
    <w:basedOn w:val="a1"/>
    <w:uiPriority w:val="19"/>
    <w:rsid w:val="00341A9D"/>
    <w:rPr>
      <w:rFonts w:ascii="Calibri" w:hAnsi="Calibri"/>
      <w:i w:val="0"/>
      <w:iCs/>
      <w:color w:val="2F2F2F" w:themeColor="text1" w:themeShade="BF"/>
      <w:sz w:val="20"/>
    </w:rPr>
  </w:style>
  <w:style w:type="character" w:styleId="afd">
    <w:name w:val="Intense Emphasis"/>
    <w:basedOn w:val="a1"/>
    <w:uiPriority w:val="21"/>
    <w:rsid w:val="00341A9D"/>
    <w:rPr>
      <w:rFonts w:ascii="Calibri" w:hAnsi="Calibri"/>
      <w:b/>
      <w:bCs/>
      <w:i/>
      <w:iCs/>
      <w:color w:val="BE0013" w:themeColor="accent1"/>
      <w:sz w:val="20"/>
    </w:rPr>
  </w:style>
  <w:style w:type="paragraph" w:styleId="21">
    <w:name w:val="Quote"/>
    <w:basedOn w:val="a0"/>
    <w:next w:val="a0"/>
    <w:link w:val="22"/>
    <w:uiPriority w:val="29"/>
    <w:rsid w:val="00341A9D"/>
    <w:rPr>
      <w:i/>
      <w:iCs/>
      <w:color w:val="3F3F3F" w:themeColor="text1"/>
    </w:rPr>
  </w:style>
  <w:style w:type="character" w:customStyle="1" w:styleId="22">
    <w:name w:val="Цитата 2 Знак"/>
    <w:basedOn w:val="a1"/>
    <w:link w:val="21"/>
    <w:uiPriority w:val="29"/>
    <w:rsid w:val="00341A9D"/>
    <w:rPr>
      <w:rFonts w:ascii="Calibri" w:eastAsia="Calibri" w:hAnsi="Calibri" w:cs="Times New Roman"/>
      <w:i/>
      <w:iCs/>
      <w:color w:val="3F3F3F" w:themeColor="text1"/>
      <w:sz w:val="20"/>
    </w:rPr>
  </w:style>
  <w:style w:type="paragraph" w:styleId="afe">
    <w:name w:val="Intense Quote"/>
    <w:basedOn w:val="a0"/>
    <w:next w:val="a0"/>
    <w:link w:val="aff"/>
    <w:uiPriority w:val="30"/>
    <w:rsid w:val="00341A9D"/>
    <w:pPr>
      <w:pBdr>
        <w:top w:val="single" w:sz="4" w:space="1" w:color="2F2F2F" w:themeColor="text1" w:themeShade="BF"/>
        <w:bottom w:val="single" w:sz="4" w:space="4" w:color="2F2F2F" w:themeColor="text1" w:themeShade="BF"/>
      </w:pBdr>
      <w:spacing w:before="200" w:after="280"/>
      <w:ind w:left="936" w:right="936"/>
    </w:pPr>
    <w:rPr>
      <w:b/>
      <w:bCs/>
      <w:i/>
      <w:iCs/>
      <w:color w:val="2F2F2F" w:themeColor="text1" w:themeShade="BF"/>
    </w:rPr>
  </w:style>
  <w:style w:type="character" w:customStyle="1" w:styleId="aff">
    <w:name w:val="Выделенная цитата Знак"/>
    <w:basedOn w:val="a1"/>
    <w:link w:val="afe"/>
    <w:uiPriority w:val="30"/>
    <w:rsid w:val="00341A9D"/>
    <w:rPr>
      <w:rFonts w:ascii="Calibri" w:eastAsia="Calibri" w:hAnsi="Calibri" w:cs="Times New Roman"/>
      <w:b/>
      <w:bCs/>
      <w:i/>
      <w:iCs/>
      <w:color w:val="2F2F2F" w:themeColor="text1" w:themeShade="BF"/>
      <w:sz w:val="20"/>
    </w:rPr>
  </w:style>
  <w:style w:type="character" w:styleId="aff0">
    <w:name w:val="Subtle Reference"/>
    <w:uiPriority w:val="31"/>
    <w:rsid w:val="00341A9D"/>
    <w:rPr>
      <w:rFonts w:ascii="Calibri" w:hAnsi="Calibri"/>
      <w:caps w:val="0"/>
      <w:smallCaps w:val="0"/>
      <w:color w:val="A2000F" w:themeColor="accent2"/>
      <w:sz w:val="20"/>
      <w:u w:val="single"/>
    </w:rPr>
  </w:style>
  <w:style w:type="character" w:styleId="aff1">
    <w:name w:val="Intense Reference"/>
    <w:basedOn w:val="aff0"/>
    <w:uiPriority w:val="32"/>
    <w:rsid w:val="00341A9D"/>
    <w:rPr>
      <w:rFonts w:ascii="Calibri" w:hAnsi="Calibri"/>
      <w:b/>
      <w:bCs/>
      <w:caps w:val="0"/>
      <w:smallCaps/>
      <w:color w:val="A2000F" w:themeColor="accent2"/>
      <w:spacing w:val="5"/>
      <w:sz w:val="20"/>
      <w:u w:val="single"/>
    </w:rPr>
  </w:style>
  <w:style w:type="table" w:customStyle="1" w:styleId="KL">
    <w:name w:val="KL"/>
    <w:basedOn w:val="11"/>
    <w:uiPriority w:val="99"/>
    <w:rsid w:val="0000676D"/>
    <w:pPr>
      <w:spacing w:line="240" w:lineRule="auto"/>
    </w:pPr>
    <w:rPr>
      <w:rFonts w:ascii="Calibri" w:hAnsi="Calibri"/>
      <w:sz w:val="20"/>
      <w:szCs w:val="20"/>
      <w:lang w:eastAsia="ru-RU"/>
    </w:rPr>
    <w:tblPr>
      <w:tblInd w:w="0" w:type="dxa"/>
      <w:tblBorders>
        <w:top w:val="single" w:sz="6" w:space="0" w:color="BF0013"/>
        <w:bottom w:val="single" w:sz="6" w:space="0" w:color="BF0013"/>
        <w:insideH w:val="single" w:sz="6" w:space="0" w:color="BF0013"/>
        <w:insideV w:val="single" w:sz="6" w:space="0" w:color="BF0013"/>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2">
    <w:name w:val="Light Shading"/>
    <w:basedOn w:val="a2"/>
    <w:uiPriority w:val="60"/>
    <w:locked/>
    <w:rsid w:val="0000676D"/>
    <w:pPr>
      <w:spacing w:after="0" w:line="240" w:lineRule="auto"/>
    </w:pPr>
    <w:rPr>
      <w:color w:val="2F2F2F" w:themeColor="text1" w:themeShade="BF"/>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table" w:styleId="11">
    <w:name w:val="Table Grid 1"/>
    <w:basedOn w:val="a2"/>
    <w:uiPriority w:val="99"/>
    <w:semiHidden/>
    <w:unhideWhenUsed/>
    <w:locked/>
    <w:rsid w:val="00341A9D"/>
    <w:pPr>
      <w:spacing w:after="0" w:line="288"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3">
    <w:name w:val="Light Shading Accent 3"/>
    <w:basedOn w:val="a2"/>
    <w:uiPriority w:val="60"/>
    <w:locked/>
    <w:rsid w:val="0000676D"/>
    <w:pPr>
      <w:spacing w:after="0" w:line="240" w:lineRule="auto"/>
    </w:pPr>
    <w:rPr>
      <w:rFonts w:ascii="Calibri" w:hAnsi="Calibri"/>
      <w:color w:val="2F2F2F" w:themeColor="text1" w:themeShade="BF"/>
    </w:rPr>
    <w:tblPr>
      <w:tblStyleRowBandSize w:val="1"/>
      <w:tblStyleColBandSize w:val="1"/>
      <w:tblInd w:w="0" w:type="dxa"/>
      <w:tblBorders>
        <w:top w:val="single" w:sz="8" w:space="0" w:color="FF4F60" w:themeColor="accent3"/>
        <w:bottom w:val="single" w:sz="8" w:space="0" w:color="FF4F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lastRow">
      <w:pPr>
        <w:spacing w:before="0" w:after="0" w:line="240" w:lineRule="auto"/>
      </w:pPr>
      <w:rPr>
        <w:b/>
        <w:bCs/>
      </w:rPr>
      <w:tblPr/>
      <w:tcPr>
        <w:tcBorders>
          <w:top w:val="single" w:sz="8" w:space="0" w:color="FF4F60" w:themeColor="accent3"/>
          <w:left w:val="nil"/>
          <w:bottom w:val="single" w:sz="8" w:space="0" w:color="FF4F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D7" w:themeFill="accent3" w:themeFillTint="3F"/>
      </w:tcPr>
    </w:tblStylePr>
    <w:tblStylePr w:type="band1Horz">
      <w:tblPr/>
      <w:tcPr>
        <w:tcBorders>
          <w:left w:val="nil"/>
          <w:right w:val="nil"/>
          <w:insideH w:val="nil"/>
          <w:insideV w:val="nil"/>
        </w:tcBorders>
        <w:shd w:val="clear" w:color="auto" w:fill="FFD3D7" w:themeFill="accent3" w:themeFillTint="3F"/>
      </w:tcPr>
    </w:tblStylePr>
  </w:style>
  <w:style w:type="table" w:styleId="-2">
    <w:name w:val="Light Shading Accent 2"/>
    <w:basedOn w:val="a2"/>
    <w:uiPriority w:val="60"/>
    <w:locked/>
    <w:rsid w:val="0000676D"/>
    <w:pPr>
      <w:spacing w:after="0" w:line="240" w:lineRule="auto"/>
    </w:pPr>
    <w:rPr>
      <w:color w:val="79000A" w:themeColor="accent2" w:themeShade="BF"/>
    </w:rPr>
    <w:tblPr>
      <w:tblStyleRowBandSize w:val="1"/>
      <w:tblStyleColBandSize w:val="1"/>
      <w:tblInd w:w="0" w:type="dxa"/>
      <w:tblBorders>
        <w:top w:val="single" w:sz="8" w:space="0" w:color="A2000F" w:themeColor="accent2"/>
        <w:bottom w:val="single" w:sz="8" w:space="0" w:color="A2000F"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lastRow">
      <w:pPr>
        <w:spacing w:before="0" w:after="0" w:line="240" w:lineRule="auto"/>
      </w:pPr>
      <w:rPr>
        <w:b/>
        <w:bCs/>
      </w:rPr>
      <w:tblPr/>
      <w:tcPr>
        <w:tcBorders>
          <w:top w:val="single" w:sz="8" w:space="0" w:color="A2000F" w:themeColor="accent2"/>
          <w:left w:val="nil"/>
          <w:bottom w:val="single" w:sz="8" w:space="0" w:color="A2000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B0" w:themeFill="accent2" w:themeFillTint="3F"/>
      </w:tcPr>
    </w:tblStylePr>
    <w:tblStylePr w:type="band1Horz">
      <w:tblPr/>
      <w:tcPr>
        <w:tcBorders>
          <w:left w:val="nil"/>
          <w:right w:val="nil"/>
          <w:insideH w:val="nil"/>
          <w:insideV w:val="nil"/>
        </w:tcBorders>
        <w:shd w:val="clear" w:color="auto" w:fill="FFA9B0" w:themeFill="accent2" w:themeFillTint="3F"/>
      </w:tcPr>
    </w:tblStylePr>
  </w:style>
  <w:style w:type="table" w:styleId="-4">
    <w:name w:val="Light Shading Accent 4"/>
    <w:basedOn w:val="a2"/>
    <w:uiPriority w:val="60"/>
    <w:locked/>
    <w:rsid w:val="0000676D"/>
    <w:pPr>
      <w:spacing w:after="0" w:line="240" w:lineRule="auto"/>
    </w:pPr>
    <w:rPr>
      <w:color w:val="560008" w:themeColor="accent4" w:themeShade="BF"/>
    </w:rPr>
    <w:tblPr>
      <w:tblStyleRowBandSize w:val="1"/>
      <w:tblStyleColBandSize w:val="1"/>
      <w:tblInd w:w="0" w:type="dxa"/>
      <w:tblBorders>
        <w:top w:val="single" w:sz="8" w:space="0" w:color="74000B" w:themeColor="accent4"/>
        <w:bottom w:val="single" w:sz="8" w:space="0" w:color="74000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lastRow">
      <w:pPr>
        <w:spacing w:before="0" w:after="0" w:line="240" w:lineRule="auto"/>
      </w:pPr>
      <w:rPr>
        <w:b/>
        <w:bCs/>
      </w:rPr>
      <w:tblPr/>
      <w:tcPr>
        <w:tcBorders>
          <w:top w:val="single" w:sz="8" w:space="0" w:color="74000B" w:themeColor="accent4"/>
          <w:left w:val="nil"/>
          <w:bottom w:val="single" w:sz="8" w:space="0" w:color="74000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DA6" w:themeFill="accent4" w:themeFillTint="3F"/>
      </w:tcPr>
    </w:tblStylePr>
    <w:tblStylePr w:type="band1Horz">
      <w:tblPr/>
      <w:tcPr>
        <w:tcBorders>
          <w:left w:val="nil"/>
          <w:right w:val="nil"/>
          <w:insideH w:val="nil"/>
          <w:insideV w:val="nil"/>
        </w:tcBorders>
        <w:shd w:val="clear" w:color="auto" w:fill="FF9DA6" w:themeFill="accent4" w:themeFillTint="3F"/>
      </w:tcPr>
    </w:tblStylePr>
  </w:style>
  <w:style w:type="table" w:styleId="aff3">
    <w:name w:val="Light List"/>
    <w:basedOn w:val="a2"/>
    <w:uiPriority w:val="61"/>
    <w:locked/>
    <w:rsid w:val="0000676D"/>
    <w:pPr>
      <w:spacing w:after="0" w:line="240" w:lineRule="auto"/>
    </w:pPr>
    <w:tblPr>
      <w:tblStyleRowBandSize w:val="1"/>
      <w:tblStyleColBandSize w:val="1"/>
      <w:tblInd w:w="0" w:type="dxa"/>
      <w:tblBorders>
        <w:top w:val="single" w:sz="8" w:space="0" w:color="3F3F3F" w:themeColor="text1"/>
        <w:left w:val="single" w:sz="8" w:space="0" w:color="3F3F3F" w:themeColor="text1"/>
        <w:bottom w:val="single" w:sz="8" w:space="0" w:color="3F3F3F" w:themeColor="text1"/>
        <w:right w:val="single" w:sz="8" w:space="0" w:color="3F3F3F"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F3F3F" w:themeFill="text1"/>
      </w:tcPr>
    </w:tblStylePr>
    <w:tblStylePr w:type="lastRow">
      <w:pPr>
        <w:spacing w:before="0" w:after="0" w:line="240" w:lineRule="auto"/>
      </w:pPr>
      <w:rPr>
        <w:b/>
        <w:bCs/>
      </w:rPr>
      <w:tblPr/>
      <w:tcPr>
        <w:tcBorders>
          <w:top w:val="double" w:sz="6" w:space="0" w:color="3F3F3F" w:themeColor="text1"/>
          <w:left w:val="single" w:sz="8" w:space="0" w:color="3F3F3F" w:themeColor="text1"/>
          <w:bottom w:val="single" w:sz="8" w:space="0" w:color="3F3F3F" w:themeColor="text1"/>
          <w:right w:val="single" w:sz="8" w:space="0" w:color="3F3F3F" w:themeColor="text1"/>
        </w:tcBorders>
      </w:tcPr>
    </w:tblStylePr>
    <w:tblStylePr w:type="firstCol">
      <w:rPr>
        <w:b/>
        <w:bCs/>
      </w:rPr>
    </w:tblStylePr>
    <w:tblStylePr w:type="lastCol">
      <w:rPr>
        <w:b/>
        <w:bCs/>
      </w:rPr>
    </w:tblStylePr>
    <w:tblStylePr w:type="band1Vert">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tblStylePr w:type="band1Horz">
      <w:tblPr/>
      <w:tcPr>
        <w:tcBorders>
          <w:top w:val="single" w:sz="8" w:space="0" w:color="3F3F3F" w:themeColor="text1"/>
          <w:left w:val="single" w:sz="8" w:space="0" w:color="3F3F3F" w:themeColor="text1"/>
          <w:bottom w:val="single" w:sz="8" w:space="0" w:color="3F3F3F" w:themeColor="text1"/>
          <w:right w:val="single" w:sz="8" w:space="0" w:color="3F3F3F" w:themeColor="text1"/>
        </w:tcBorders>
      </w:tcPr>
    </w:tblStylePr>
  </w:style>
  <w:style w:type="table" w:styleId="12">
    <w:name w:val="Medium List 1"/>
    <w:basedOn w:val="a2"/>
    <w:uiPriority w:val="65"/>
    <w:locked/>
    <w:rsid w:val="0000676D"/>
    <w:pPr>
      <w:spacing w:after="0" w:line="240" w:lineRule="auto"/>
    </w:pPr>
    <w:rPr>
      <w:color w:val="3F3F3F" w:themeColor="text1"/>
    </w:rPr>
    <w:tblPr>
      <w:tblStyleRowBandSize w:val="1"/>
      <w:tblStyleColBandSize w:val="1"/>
      <w:tblInd w:w="0" w:type="dxa"/>
      <w:tblBorders>
        <w:top w:val="single" w:sz="8" w:space="0" w:color="3F3F3F" w:themeColor="text1"/>
        <w:bottom w:val="single" w:sz="8" w:space="0" w:color="3F3F3F"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F3F3F" w:themeColor="text1"/>
        </w:tcBorders>
      </w:tcPr>
    </w:tblStylePr>
    <w:tblStylePr w:type="lastRow">
      <w:rPr>
        <w:b/>
        <w:bCs/>
        <w:color w:val="F2E9DB" w:themeColor="text2"/>
      </w:rPr>
      <w:tblPr/>
      <w:tcPr>
        <w:tcBorders>
          <w:top w:val="single" w:sz="8" w:space="0" w:color="3F3F3F" w:themeColor="text1"/>
          <w:bottom w:val="single" w:sz="8" w:space="0" w:color="3F3F3F" w:themeColor="text1"/>
        </w:tcBorders>
      </w:tcPr>
    </w:tblStylePr>
    <w:tblStylePr w:type="firstCol">
      <w:rPr>
        <w:b/>
        <w:bCs/>
      </w:rPr>
    </w:tblStylePr>
    <w:tblStylePr w:type="lastCol">
      <w:rPr>
        <w:b/>
        <w:bCs/>
      </w:rPr>
      <w:tblPr/>
      <w:tcPr>
        <w:tcBorders>
          <w:top w:val="single" w:sz="8" w:space="0" w:color="3F3F3F" w:themeColor="text1"/>
          <w:bottom w:val="single" w:sz="8" w:space="0" w:color="3F3F3F" w:themeColor="text1"/>
        </w:tcBorders>
      </w:tcPr>
    </w:tblStylePr>
    <w:tblStylePr w:type="band1Vert">
      <w:tblPr/>
      <w:tcPr>
        <w:shd w:val="clear" w:color="auto" w:fill="CFCFCF" w:themeFill="text1" w:themeFillTint="3F"/>
      </w:tcPr>
    </w:tblStylePr>
    <w:tblStylePr w:type="band1Horz">
      <w:tblPr/>
      <w:tcPr>
        <w:shd w:val="clear" w:color="auto" w:fill="CFCFCF" w:themeFill="text1" w:themeFillTint="3F"/>
      </w:tcPr>
    </w:tblStylePr>
  </w:style>
  <w:style w:type="character" w:customStyle="1" w:styleId="30">
    <w:name w:val="Заголовок 3 Знак"/>
    <w:basedOn w:val="a1"/>
    <w:link w:val="3"/>
    <w:uiPriority w:val="9"/>
    <w:rsid w:val="00D86049"/>
    <w:rPr>
      <w:rFonts w:asciiTheme="majorHAnsi" w:eastAsiaTheme="majorEastAsia" w:hAnsiTheme="majorHAnsi" w:cstheme="majorBidi"/>
      <w:b/>
      <w:bCs/>
      <w:color w:val="BE0013" w:themeColor="accent1"/>
    </w:rPr>
  </w:style>
  <w:style w:type="character" w:customStyle="1" w:styleId="40">
    <w:name w:val="Заголовок 4 Знак"/>
    <w:basedOn w:val="a1"/>
    <w:link w:val="4"/>
    <w:uiPriority w:val="9"/>
    <w:rsid w:val="00DC0A3E"/>
    <w:rPr>
      <w:rFonts w:asciiTheme="majorHAnsi" w:eastAsiaTheme="majorEastAsia" w:hAnsiTheme="majorHAnsi" w:cstheme="majorBidi"/>
      <w:b/>
      <w:bCs/>
      <w:i/>
      <w:iCs/>
      <w:color w:val="BE0013" w:themeColor="accent1"/>
      <w:sz w:val="20"/>
    </w:rPr>
  </w:style>
  <w:style w:type="paragraph" w:customStyle="1" w:styleId="a">
    <w:name w:val="Список без нумерации"/>
    <w:basedOn w:val="af1"/>
    <w:link w:val="aff4"/>
    <w:qFormat/>
    <w:locked/>
    <w:rsid w:val="00D86049"/>
    <w:pPr>
      <w:numPr>
        <w:numId w:val="1"/>
      </w:numPr>
      <w:ind w:left="340" w:firstLine="0"/>
    </w:pPr>
  </w:style>
  <w:style w:type="paragraph" w:customStyle="1" w:styleId="aff5">
    <w:name w:val="Список с нумерацией"/>
    <w:basedOn w:val="a"/>
    <w:link w:val="aff6"/>
    <w:qFormat/>
    <w:locked/>
    <w:rsid w:val="00D86049"/>
    <w:pPr>
      <w:numPr>
        <w:numId w:val="0"/>
      </w:numPr>
    </w:pPr>
  </w:style>
  <w:style w:type="character" w:customStyle="1" w:styleId="af2">
    <w:name w:val="Абзац списка Знак"/>
    <w:basedOn w:val="a1"/>
    <w:link w:val="af1"/>
    <w:uiPriority w:val="34"/>
    <w:rsid w:val="00DC0A3E"/>
    <w:rPr>
      <w:rFonts w:ascii="Calibri" w:eastAsia="Calibri" w:hAnsi="Calibri" w:cs="Times New Roman"/>
      <w:sz w:val="20"/>
    </w:rPr>
  </w:style>
  <w:style w:type="character" w:customStyle="1" w:styleId="aff4">
    <w:name w:val="Список без нумерации Знак"/>
    <w:basedOn w:val="af2"/>
    <w:link w:val="a"/>
    <w:rsid w:val="00D86049"/>
    <w:rPr>
      <w:rFonts w:ascii="Calibri" w:eastAsia="Calibri" w:hAnsi="Calibri" w:cs="Times New Roman"/>
      <w:sz w:val="20"/>
    </w:rPr>
  </w:style>
  <w:style w:type="character" w:customStyle="1" w:styleId="aff6">
    <w:name w:val="Список с нумерацией Знак"/>
    <w:basedOn w:val="aff4"/>
    <w:link w:val="aff5"/>
    <w:rsid w:val="00D86049"/>
    <w:rPr>
      <w:rFonts w:ascii="Calibri" w:eastAsia="Calibri" w:hAnsi="Calibri" w:cs="Times New Roman"/>
      <w:sz w:val="20"/>
    </w:rPr>
  </w:style>
  <w:style w:type="character" w:styleId="aff7">
    <w:name w:val="Placeholder Text"/>
    <w:basedOn w:val="a1"/>
    <w:uiPriority w:val="99"/>
    <w:semiHidden/>
    <w:rsid w:val="00DD4BEF"/>
    <w:rPr>
      <w:color w:val="808080"/>
    </w:rPr>
  </w:style>
  <w:style w:type="table" w:customStyle="1" w:styleId="13">
    <w:name w:val="Сетка таблицы1"/>
    <w:basedOn w:val="a2"/>
    <w:next w:val="ab"/>
    <w:uiPriority w:val="59"/>
    <w:locked/>
    <w:rsid w:val="009008BD"/>
    <w:pPr>
      <w:spacing w:after="0" w:line="240" w:lineRule="auto"/>
    </w:pPr>
    <w:rPr>
      <w:rFonts w:ascii="Calibri" w:hAnsi="Calibri"/>
      <w:sz w:val="20"/>
    </w:rPr>
    <w:tblPr>
      <w:tblInd w:w="0" w:type="dxa"/>
      <w:tblBorders>
        <w:top w:val="single" w:sz="8" w:space="0" w:color="BF0013"/>
        <w:bottom w:val="single" w:sz="8" w:space="0" w:color="BF0013"/>
        <w:insideH w:val="single" w:sz="8" w:space="0" w:color="BF0013"/>
        <w:insideV w:val="single" w:sz="4" w:space="0" w:color="BF001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526625">
      <w:bodyDiv w:val="1"/>
      <w:marLeft w:val="0"/>
      <w:marRight w:val="0"/>
      <w:marTop w:val="0"/>
      <w:marBottom w:val="0"/>
      <w:divBdr>
        <w:top w:val="none" w:sz="0" w:space="0" w:color="auto"/>
        <w:left w:val="none" w:sz="0" w:space="0" w:color="auto"/>
        <w:bottom w:val="none" w:sz="0" w:space="0" w:color="auto"/>
        <w:right w:val="none" w:sz="0" w:space="0" w:color="auto"/>
      </w:divBdr>
    </w:div>
    <w:div w:id="168224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lavrenova.RGSLIFE\Desktop\&#1040;&#1076;&#1084;&#1080;&#1085;&#1080;&#1089;&#1090;&#1088;&#1072;&#1090;&#1080;&#1074;&#1085;&#1099;&#1077;%20(&#1087;&#1088;&#1080;&#1082;&#1072;&#1079;&#1099;,%20&#1057;&#1047;,%20&#1087;&#1080;&#1089;&#1100;&#1084;&#1072;)\&#1048;&#1089;&#1093;&#1086;&#1076;&#1103;&#1097;&#1077;&#1077;%20&#1087;&#1080;&#1089;&#1100;&#1084;&#1086;.dotx" TargetMode="External"/></Relationships>
</file>

<file path=word/theme/theme1.xml><?xml version="1.0" encoding="utf-8"?>
<a:theme xmlns:a="http://schemas.openxmlformats.org/drawingml/2006/main" name="Kaplife">
  <a:themeElements>
    <a:clrScheme name="KAPLIFE">
      <a:dk1>
        <a:srgbClr val="3F3F3F"/>
      </a:dk1>
      <a:lt1>
        <a:srgbClr val="FFFFFF"/>
      </a:lt1>
      <a:dk2>
        <a:srgbClr val="F2E9DB"/>
      </a:dk2>
      <a:lt2>
        <a:srgbClr val="FFFFFF"/>
      </a:lt2>
      <a:accent1>
        <a:srgbClr val="BE0013"/>
      </a:accent1>
      <a:accent2>
        <a:srgbClr val="A2000F"/>
      </a:accent2>
      <a:accent3>
        <a:srgbClr val="FF4F60"/>
      </a:accent3>
      <a:accent4>
        <a:srgbClr val="74000B"/>
      </a:accent4>
      <a:accent5>
        <a:srgbClr val="FFA7AF"/>
      </a:accent5>
      <a:accent6>
        <a:srgbClr val="CCA771"/>
      </a:accent6>
      <a:hlink>
        <a:srgbClr val="BF914D"/>
      </a:hlink>
      <a:folHlink>
        <a:srgbClr val="858585"/>
      </a:folHlink>
    </a:clrScheme>
    <a:fontScheme name="Title">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0"/>
          </a:spcBef>
          <a:spcAft>
            <a:spcPct val="0"/>
          </a:spcAft>
          <a:buClrTx/>
          <a:buSzTx/>
          <a:buFontTx/>
          <a:buNone/>
          <a:tabLst/>
          <a:defRPr kumimoji="0" lang="ru-RU" sz="1800" b="1" i="0" u="none" strike="noStrike" cap="none" normalizeH="0" baseline="0" smtClean="0">
            <a:ln>
              <a:noFill/>
            </a:ln>
            <a:solidFill>
              <a:schemeClr val="tx1"/>
            </a:solidFill>
            <a:effectLst/>
            <a:latin typeface="Arial" charset="0"/>
          </a:defRPr>
        </a:defPPr>
      </a:lstStyle>
    </a:lnDef>
  </a:objectDefaults>
  <a:extraClrSchemeLst>
    <a:extraClrScheme>
      <a:clrScheme name="Title 1">
        <a:dk1>
          <a:srgbClr val="000000"/>
        </a:dk1>
        <a:lt1>
          <a:srgbClr val="FFFFFF"/>
        </a:lt1>
        <a:dk2>
          <a:srgbClr val="FFFFCC"/>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2">
        <a:dk1>
          <a:srgbClr val="000000"/>
        </a:dk1>
        <a:lt1>
          <a:srgbClr val="FFFFFF"/>
        </a:lt1>
        <a:dk2>
          <a:srgbClr val="000000"/>
        </a:dk2>
        <a:lt2>
          <a:srgbClr val="996633"/>
        </a:lt2>
        <a:accent1>
          <a:srgbClr val="9E0918"/>
        </a:accent1>
        <a:accent2>
          <a:srgbClr val="333399"/>
        </a:accent2>
        <a:accent3>
          <a:srgbClr val="FFFFFF"/>
        </a:accent3>
        <a:accent4>
          <a:srgbClr val="000000"/>
        </a:accent4>
        <a:accent5>
          <a:srgbClr val="CCAAAB"/>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itle 3">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Title 4">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itle 5">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itle 6">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itle 7">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itle 8">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itle 9">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itle 10">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itle 11">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itle 12">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itle 13">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itle 14">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C814A-6CDE-45F4-9415-F3F0CF47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Исходящее письмо</Template>
  <TotalTime>123</TotalTime>
  <Pages>1</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 О. Фамилия</dc:creator>
  <cp:lastModifiedBy>Боровкова Екатерина Александровна</cp:lastModifiedBy>
  <cp:revision>22</cp:revision>
  <cp:lastPrinted>2019-01-30T09:36:00Z</cp:lastPrinted>
  <dcterms:created xsi:type="dcterms:W3CDTF">2019-01-25T15:35:00Z</dcterms:created>
  <dcterms:modified xsi:type="dcterms:W3CDTF">2023-03-17T07:50:00Z</dcterms:modified>
</cp:coreProperties>
</file>