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D36D" w14:textId="77777777" w:rsidR="00382F2A" w:rsidRDefault="00382F2A" w:rsidP="00382F2A">
      <w:pPr>
        <w:tabs>
          <w:tab w:val="left" w:pos="5812"/>
        </w:tabs>
        <w:jc w:val="center"/>
        <w:rPr>
          <w:b/>
          <w:bCs/>
        </w:rPr>
      </w:pPr>
      <w:r w:rsidRPr="0051151F">
        <w:rPr>
          <w:b/>
          <w:bCs/>
        </w:rPr>
        <w:t>ТЕХНИЧЕСКОЕ ЗАДАНИЕ</w:t>
      </w:r>
    </w:p>
    <w:p w14:paraId="2661FE6F" w14:textId="77777777" w:rsidR="0051151F" w:rsidRPr="0051151F" w:rsidRDefault="0051151F" w:rsidP="00382F2A">
      <w:pPr>
        <w:tabs>
          <w:tab w:val="left" w:pos="5812"/>
        </w:tabs>
        <w:jc w:val="center"/>
        <w:rPr>
          <w:b/>
          <w:bCs/>
        </w:rPr>
      </w:pPr>
    </w:p>
    <w:p w14:paraId="3322B505" w14:textId="677530AE" w:rsidR="00382F2A" w:rsidRDefault="00382F2A" w:rsidP="00382F2A">
      <w:pPr>
        <w:tabs>
          <w:tab w:val="left" w:pos="5812"/>
        </w:tabs>
        <w:jc w:val="center"/>
        <w:rPr>
          <w:color w:val="000000" w:themeColor="text1"/>
        </w:rPr>
      </w:pPr>
      <w:r w:rsidRPr="00430AA7">
        <w:t xml:space="preserve">на </w:t>
      </w:r>
      <w:r w:rsidR="0066757E" w:rsidRPr="0066757E">
        <w:rPr>
          <w:color w:val="000000" w:themeColor="text1"/>
        </w:rPr>
        <w:t>п</w:t>
      </w:r>
      <w:r w:rsidR="00DB524F">
        <w:rPr>
          <w:color w:val="000000" w:themeColor="text1"/>
        </w:rPr>
        <w:t>роведение независимой оценки ущерба, возникшего в много квартирных домах</w:t>
      </w:r>
    </w:p>
    <w:p w14:paraId="253DC52A" w14:textId="173D107D" w:rsidR="00DB524F" w:rsidRPr="00430AA7" w:rsidRDefault="00DB524F" w:rsidP="00382F2A">
      <w:pPr>
        <w:tabs>
          <w:tab w:val="left" w:pos="5812"/>
        </w:tabs>
        <w:jc w:val="center"/>
        <w:rPr>
          <w:color w:val="0D0D0D" w:themeColor="text1" w:themeTint="F2"/>
        </w:rPr>
      </w:pPr>
      <w:r>
        <w:rPr>
          <w:color w:val="000000" w:themeColor="text1"/>
        </w:rPr>
        <w:t>под управлением управляющей компании</w:t>
      </w:r>
    </w:p>
    <w:p w14:paraId="5587520A" w14:textId="77777777" w:rsidR="00382F2A" w:rsidRPr="00430AA7" w:rsidRDefault="00382F2A" w:rsidP="00382F2A">
      <w:pPr>
        <w:tabs>
          <w:tab w:val="left" w:pos="5812"/>
        </w:tabs>
        <w:jc w:val="center"/>
        <w:rPr>
          <w:color w:val="0D0D0D" w:themeColor="text1" w:themeTint="F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378"/>
      </w:tblGrid>
      <w:tr w:rsidR="00382F2A" w:rsidRPr="00430AA7" w14:paraId="580E2A6B" w14:textId="77777777" w:rsidTr="00382F2A">
        <w:trPr>
          <w:trHeight w:val="269"/>
        </w:trPr>
        <w:tc>
          <w:tcPr>
            <w:tcW w:w="567" w:type="dxa"/>
            <w:shd w:val="clear" w:color="auto" w:fill="auto"/>
          </w:tcPr>
          <w:p w14:paraId="43631F93" w14:textId="77777777" w:rsidR="00382F2A" w:rsidRPr="00430AA7" w:rsidRDefault="00382F2A" w:rsidP="00D8711C">
            <w:pPr>
              <w:tabs>
                <w:tab w:val="left" w:pos="5812"/>
              </w:tabs>
              <w:jc w:val="center"/>
              <w:rPr>
                <w:b/>
                <w:color w:val="0D0D0D" w:themeColor="text1" w:themeTint="F2"/>
                <w:lang w:val="en-US"/>
              </w:rPr>
            </w:pPr>
            <w:r w:rsidRPr="00430AA7">
              <w:rPr>
                <w:b/>
                <w:color w:val="0D0D0D" w:themeColor="text1" w:themeTint="F2"/>
              </w:rPr>
              <w:t>№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CBF315A" w14:textId="77777777" w:rsidR="00382F2A" w:rsidRPr="00430AA7" w:rsidRDefault="00382F2A" w:rsidP="00D8711C">
            <w:pPr>
              <w:tabs>
                <w:tab w:val="left" w:pos="5812"/>
              </w:tabs>
              <w:jc w:val="center"/>
              <w:rPr>
                <w:b/>
                <w:color w:val="0D0D0D" w:themeColor="text1" w:themeTint="F2"/>
              </w:rPr>
            </w:pPr>
            <w:r w:rsidRPr="00430AA7">
              <w:rPr>
                <w:b/>
                <w:color w:val="0D0D0D" w:themeColor="text1" w:themeTint="F2"/>
              </w:rPr>
              <w:t>Наименование пункта</w:t>
            </w:r>
          </w:p>
        </w:tc>
        <w:tc>
          <w:tcPr>
            <w:tcW w:w="6378" w:type="dxa"/>
            <w:vAlign w:val="center"/>
          </w:tcPr>
          <w:p w14:paraId="5DD53990" w14:textId="77777777" w:rsidR="00382F2A" w:rsidRPr="00430AA7" w:rsidRDefault="00382F2A" w:rsidP="00D8711C">
            <w:pPr>
              <w:tabs>
                <w:tab w:val="left" w:pos="5812"/>
              </w:tabs>
              <w:jc w:val="center"/>
              <w:rPr>
                <w:b/>
                <w:color w:val="0D0D0D" w:themeColor="text1" w:themeTint="F2"/>
              </w:rPr>
            </w:pPr>
            <w:r w:rsidRPr="00430AA7">
              <w:rPr>
                <w:b/>
                <w:color w:val="0D0D0D" w:themeColor="text1" w:themeTint="F2"/>
              </w:rPr>
              <w:t>Информация</w:t>
            </w:r>
          </w:p>
        </w:tc>
      </w:tr>
      <w:tr w:rsidR="00382F2A" w:rsidRPr="00430AA7" w14:paraId="57554D54" w14:textId="77777777" w:rsidTr="00382F2A">
        <w:trPr>
          <w:trHeight w:val="639"/>
        </w:trPr>
        <w:tc>
          <w:tcPr>
            <w:tcW w:w="567" w:type="dxa"/>
            <w:shd w:val="clear" w:color="auto" w:fill="auto"/>
            <w:vAlign w:val="center"/>
          </w:tcPr>
          <w:p w14:paraId="327E344C" w14:textId="77777777" w:rsidR="00382F2A" w:rsidRPr="00430AA7" w:rsidRDefault="00382F2A" w:rsidP="0001476A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EA910E4" w14:textId="77777777" w:rsidR="00382F2A" w:rsidRPr="0001476A" w:rsidRDefault="00382F2A" w:rsidP="00D8711C">
            <w:pPr>
              <w:tabs>
                <w:tab w:val="left" w:pos="5812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01476A">
              <w:rPr>
                <w:b/>
                <w:bCs/>
                <w:color w:val="0D0D0D" w:themeColor="text1" w:themeTint="F2"/>
              </w:rPr>
              <w:t>Предмет Тендера</w:t>
            </w:r>
          </w:p>
        </w:tc>
        <w:tc>
          <w:tcPr>
            <w:tcW w:w="6378" w:type="dxa"/>
          </w:tcPr>
          <w:p w14:paraId="06953D3D" w14:textId="70F21E62" w:rsidR="00C42D4F" w:rsidRPr="00DB524F" w:rsidRDefault="00DB524F" w:rsidP="00DE619F">
            <w:pPr>
              <w:tabs>
                <w:tab w:val="left" w:pos="5812"/>
              </w:tabs>
              <w:jc w:val="both"/>
            </w:pPr>
            <w:r w:rsidRPr="00DB524F">
              <w:t xml:space="preserve">Оказание услуг независимой оценки ущерба </w:t>
            </w:r>
            <w:r w:rsidR="00932514">
              <w:t xml:space="preserve">пострадавшего </w:t>
            </w:r>
            <w:r w:rsidRPr="00DB524F">
              <w:t>движимого и недвижимого имущества</w:t>
            </w:r>
          </w:p>
          <w:p w14:paraId="26F9C708" w14:textId="60332151" w:rsidR="008B233D" w:rsidRPr="0066757E" w:rsidRDefault="008B233D" w:rsidP="00DE619F">
            <w:pPr>
              <w:tabs>
                <w:tab w:val="left" w:pos="5812"/>
              </w:tabs>
              <w:jc w:val="both"/>
            </w:pPr>
          </w:p>
        </w:tc>
      </w:tr>
      <w:tr w:rsidR="00382F2A" w:rsidRPr="00430AA7" w14:paraId="5582DB76" w14:textId="77777777" w:rsidTr="00382F2A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3A6F49E" w14:textId="77777777" w:rsidR="00382F2A" w:rsidRPr="00430AA7" w:rsidRDefault="00382F2A" w:rsidP="00D8711C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D901C5A" w14:textId="77777777" w:rsidR="0001476A" w:rsidRPr="0001476A" w:rsidRDefault="0001476A" w:rsidP="00D8711C">
            <w:pPr>
              <w:tabs>
                <w:tab w:val="left" w:pos="5812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01476A">
              <w:rPr>
                <w:b/>
                <w:bCs/>
                <w:color w:val="0D0D0D" w:themeColor="text1" w:themeTint="F2"/>
              </w:rPr>
              <w:t xml:space="preserve">Место нахождения </w:t>
            </w:r>
          </w:p>
          <w:p w14:paraId="2955053D" w14:textId="77777777" w:rsidR="0001476A" w:rsidRDefault="0001476A" w:rsidP="00D8711C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оказания услуг/</w:t>
            </w:r>
          </w:p>
          <w:p w14:paraId="27A5895A" w14:textId="77777777" w:rsidR="0001476A" w:rsidRDefault="0001476A" w:rsidP="00D8711C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выполнения работ/</w:t>
            </w:r>
          </w:p>
          <w:p w14:paraId="070314D6" w14:textId="2CAA9868" w:rsidR="00382F2A" w:rsidRPr="00430AA7" w:rsidRDefault="0001476A" w:rsidP="00D8711C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поставки</w:t>
            </w:r>
          </w:p>
        </w:tc>
        <w:tc>
          <w:tcPr>
            <w:tcW w:w="6378" w:type="dxa"/>
          </w:tcPr>
          <w:p w14:paraId="0B1D6B6F" w14:textId="525F722D" w:rsidR="00C42D4F" w:rsidRDefault="00DB524F" w:rsidP="0001476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находящиеся в управлении ООО «ГранельЖКХ». </w:t>
            </w:r>
          </w:p>
          <w:p w14:paraId="0D668B65" w14:textId="77777777" w:rsidR="00DB524F" w:rsidRDefault="00DB524F" w:rsidP="0001476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1B81" w14:textId="390F4E40" w:rsidR="008B233D" w:rsidRPr="0001476A" w:rsidRDefault="00DB524F" w:rsidP="0001476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домов по ссылке: </w:t>
            </w:r>
            <w:hyperlink r:id="rId7" w:history="1">
              <w:r>
                <w:rPr>
                  <w:rStyle w:val="a7"/>
                </w:rPr>
                <w:t>Перечень многоквартирных домов, находящихся в управлении управляющей компании «ГранельЖКХ» (ggkm.ru)</w:t>
              </w:r>
            </w:hyperlink>
            <w:r>
              <w:t xml:space="preserve"> </w:t>
            </w:r>
          </w:p>
        </w:tc>
      </w:tr>
      <w:tr w:rsidR="00382F2A" w:rsidRPr="00430AA7" w14:paraId="45B46D06" w14:textId="77777777" w:rsidTr="0051151F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14:paraId="4C56F527" w14:textId="77777777" w:rsidR="00382F2A" w:rsidRPr="00430AA7" w:rsidRDefault="00382F2A" w:rsidP="00D8711C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97E0632" w14:textId="77777777" w:rsidR="00C42D4F" w:rsidRDefault="00C42D4F" w:rsidP="00D8711C">
            <w:pPr>
              <w:tabs>
                <w:tab w:val="left" w:pos="5812"/>
              </w:tabs>
              <w:jc w:val="center"/>
            </w:pPr>
            <w:r w:rsidRPr="00C42D4F">
              <w:rPr>
                <w:b/>
                <w:bCs/>
              </w:rPr>
              <w:t>Юридическое лицо</w:t>
            </w:r>
            <w:r>
              <w:t xml:space="preserve"> (лица)</w:t>
            </w:r>
          </w:p>
          <w:p w14:paraId="3F07B8C7" w14:textId="32C0899A" w:rsidR="00382F2A" w:rsidRPr="00430AA7" w:rsidRDefault="00382F2A" w:rsidP="00D8711C">
            <w:pPr>
              <w:tabs>
                <w:tab w:val="left" w:pos="5812"/>
              </w:tabs>
              <w:jc w:val="center"/>
            </w:pPr>
            <w:r w:rsidRPr="00430AA7">
              <w:t>со стороны Заказчика</w:t>
            </w:r>
          </w:p>
        </w:tc>
        <w:tc>
          <w:tcPr>
            <w:tcW w:w="6378" w:type="dxa"/>
          </w:tcPr>
          <w:p w14:paraId="27748239" w14:textId="77777777" w:rsidR="00DB524F" w:rsidRDefault="00DB524F" w:rsidP="00801A5E">
            <w:pPr>
              <w:tabs>
                <w:tab w:val="left" w:pos="5812"/>
              </w:tabs>
            </w:pPr>
          </w:p>
          <w:p w14:paraId="50A6C0C0" w14:textId="7F6D842C" w:rsidR="00382F2A" w:rsidRDefault="00DE619F" w:rsidP="00801A5E">
            <w:pPr>
              <w:tabs>
                <w:tab w:val="left" w:pos="5812"/>
              </w:tabs>
            </w:pPr>
            <w:r w:rsidRPr="006E68D5">
              <w:t>ООО «</w:t>
            </w:r>
            <w:r w:rsidR="0066757E">
              <w:t>ГранельЖКХ</w:t>
            </w:r>
            <w:r w:rsidRPr="006E68D5">
              <w:t>»</w:t>
            </w:r>
          </w:p>
          <w:p w14:paraId="26487B71" w14:textId="3671E3FD" w:rsidR="00C42D4F" w:rsidRPr="006E68D5" w:rsidRDefault="00C42D4F" w:rsidP="00D8711C">
            <w:pPr>
              <w:tabs>
                <w:tab w:val="left" w:pos="5812"/>
              </w:tabs>
              <w:jc w:val="center"/>
            </w:pPr>
          </w:p>
        </w:tc>
      </w:tr>
      <w:tr w:rsidR="00382F2A" w:rsidRPr="00430AA7" w14:paraId="324CEF56" w14:textId="77777777" w:rsidTr="00F41B01">
        <w:trPr>
          <w:trHeight w:val="976"/>
        </w:trPr>
        <w:tc>
          <w:tcPr>
            <w:tcW w:w="567" w:type="dxa"/>
            <w:shd w:val="clear" w:color="auto" w:fill="auto"/>
            <w:vAlign w:val="center"/>
          </w:tcPr>
          <w:p w14:paraId="35C76A41" w14:textId="77777777" w:rsidR="00382F2A" w:rsidRPr="00430AA7" w:rsidRDefault="00382F2A" w:rsidP="00D8711C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686A32B" w14:textId="77777777" w:rsidR="0057612A" w:rsidRDefault="00382F2A" w:rsidP="00D8711C">
            <w:pPr>
              <w:tabs>
                <w:tab w:val="left" w:pos="5812"/>
              </w:tabs>
              <w:jc w:val="center"/>
            </w:pPr>
            <w:r w:rsidRPr="0057612A">
              <w:rPr>
                <w:b/>
                <w:bCs/>
              </w:rPr>
              <w:t>Форма договора</w:t>
            </w:r>
            <w:r w:rsidRPr="00430AA7">
              <w:t xml:space="preserve"> </w:t>
            </w:r>
          </w:p>
          <w:p w14:paraId="3E4408BE" w14:textId="08F05201" w:rsidR="00382F2A" w:rsidRPr="00430AA7" w:rsidRDefault="00382F2A" w:rsidP="00D8711C">
            <w:pPr>
              <w:tabs>
                <w:tab w:val="left" w:pos="5812"/>
              </w:tabs>
              <w:jc w:val="center"/>
            </w:pPr>
            <w:r w:rsidRPr="00430AA7">
              <w:t>на проведение Тендера</w:t>
            </w:r>
          </w:p>
        </w:tc>
        <w:tc>
          <w:tcPr>
            <w:tcW w:w="6378" w:type="dxa"/>
            <w:shd w:val="clear" w:color="auto" w:fill="auto"/>
          </w:tcPr>
          <w:p w14:paraId="0077A0E0" w14:textId="77777777" w:rsidR="00C42D4F" w:rsidRDefault="00C42D4F" w:rsidP="00ED426A">
            <w:pPr>
              <w:tabs>
                <w:tab w:val="left" w:pos="5812"/>
              </w:tabs>
              <w:jc w:val="both"/>
            </w:pPr>
          </w:p>
          <w:p w14:paraId="531045A7" w14:textId="4E081CC0" w:rsidR="008B233D" w:rsidRPr="00C42D4F" w:rsidRDefault="0066757E" w:rsidP="00DB524F">
            <w:pPr>
              <w:tabs>
                <w:tab w:val="left" w:pos="5812"/>
              </w:tabs>
              <w:jc w:val="both"/>
            </w:pPr>
            <w:r>
              <w:t xml:space="preserve">Проект договора </w:t>
            </w:r>
            <w:r w:rsidR="00DB524F">
              <w:t>оказания услуг независимой оценки ущерба</w:t>
            </w:r>
            <w:r w:rsidR="00F41B01">
              <w:t>_Приложение №1 к ТЗ</w:t>
            </w:r>
          </w:p>
        </w:tc>
      </w:tr>
      <w:tr w:rsidR="00382F2A" w:rsidRPr="00430AA7" w14:paraId="64B96E11" w14:textId="77777777" w:rsidTr="00382F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14:paraId="4C867DA6" w14:textId="77777777" w:rsidR="00382F2A" w:rsidRPr="00430AA7" w:rsidRDefault="00382F2A" w:rsidP="00D8711C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4ED454C" w14:textId="77777777" w:rsidR="00382F2A" w:rsidRDefault="00027922" w:rsidP="00D8711C">
            <w:pPr>
              <w:tabs>
                <w:tab w:val="left" w:pos="58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начала и срок окончания исполнения обязательств</w:t>
            </w:r>
          </w:p>
          <w:p w14:paraId="627E14B4" w14:textId="77777777" w:rsidR="00027922" w:rsidRDefault="00027922" w:rsidP="00D8711C">
            <w:pPr>
              <w:tabs>
                <w:tab w:val="left" w:pos="5812"/>
              </w:tabs>
              <w:jc w:val="center"/>
              <w:rPr>
                <w:color w:val="000000" w:themeColor="text1"/>
              </w:rPr>
            </w:pPr>
          </w:p>
          <w:p w14:paraId="5E8F271D" w14:textId="66C17F1A" w:rsidR="00027922" w:rsidRPr="00430AA7" w:rsidRDefault="00027922" w:rsidP="00D8711C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00000" w:themeColor="text1"/>
              </w:rPr>
              <w:t>Периодичность</w:t>
            </w:r>
          </w:p>
        </w:tc>
        <w:tc>
          <w:tcPr>
            <w:tcW w:w="6378" w:type="dxa"/>
          </w:tcPr>
          <w:p w14:paraId="3050660B" w14:textId="70FB2997" w:rsidR="00027922" w:rsidRDefault="00027922" w:rsidP="00027922">
            <w:pPr>
              <w:tabs>
                <w:tab w:val="left" w:pos="5812"/>
              </w:tabs>
            </w:pPr>
            <w:r w:rsidRPr="00027922">
              <w:rPr>
                <w:b/>
                <w:bCs/>
              </w:rPr>
              <w:t>Срок начала исполнения обязательства</w:t>
            </w:r>
            <w:r>
              <w:t xml:space="preserve"> - 0 раб. дн. от даты заключения договора</w:t>
            </w:r>
            <w:r w:rsidR="006A7277">
              <w:t>.</w:t>
            </w:r>
          </w:p>
          <w:p w14:paraId="6AA38EAD" w14:textId="43425D8B" w:rsidR="00C42D4F" w:rsidRDefault="00027922" w:rsidP="00027922">
            <w:pPr>
              <w:tabs>
                <w:tab w:val="left" w:pos="5812"/>
              </w:tabs>
            </w:pPr>
            <w:r w:rsidRPr="00027922">
              <w:rPr>
                <w:b/>
                <w:bCs/>
              </w:rPr>
              <w:t>Срок окончания исполнения обязательства</w:t>
            </w:r>
            <w:r>
              <w:t xml:space="preserve"> </w:t>
            </w:r>
            <w:r w:rsidR="0066757E">
              <w:t>–</w:t>
            </w:r>
            <w:r>
              <w:t xml:space="preserve"> </w:t>
            </w:r>
            <w:r w:rsidR="0066757E">
              <w:t xml:space="preserve">не позднее </w:t>
            </w:r>
            <w:r>
              <w:t>31.</w:t>
            </w:r>
            <w:r w:rsidR="00DB524F">
              <w:t>12</w:t>
            </w:r>
            <w:r>
              <w:t>.2024</w:t>
            </w:r>
            <w:r w:rsidR="0066757E">
              <w:t>.</w:t>
            </w:r>
          </w:p>
          <w:p w14:paraId="171DFCFD" w14:textId="7C5ACE06" w:rsidR="006E68D5" w:rsidRDefault="00027922" w:rsidP="00027922">
            <w:pPr>
              <w:tabs>
                <w:tab w:val="left" w:pos="5812"/>
              </w:tabs>
            </w:pPr>
            <w:r w:rsidRPr="00027922">
              <w:rPr>
                <w:b/>
                <w:bCs/>
              </w:rPr>
              <w:t>Периодичность</w:t>
            </w:r>
            <w:r>
              <w:t xml:space="preserve"> – </w:t>
            </w:r>
            <w:r w:rsidR="00DB524F">
              <w:t>по заявкам Заказчика</w:t>
            </w:r>
            <w:r w:rsidR="0066757E">
              <w:t>.</w:t>
            </w:r>
          </w:p>
          <w:p w14:paraId="07586222" w14:textId="2A6F1A60" w:rsidR="008B233D" w:rsidRPr="006E68D5" w:rsidRDefault="008B233D" w:rsidP="00027922">
            <w:pPr>
              <w:tabs>
                <w:tab w:val="left" w:pos="5812"/>
              </w:tabs>
            </w:pPr>
          </w:p>
        </w:tc>
      </w:tr>
      <w:tr w:rsidR="00382F2A" w:rsidRPr="00430AA7" w14:paraId="05663E03" w14:textId="77777777" w:rsidTr="0051151F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38C07976" w14:textId="77777777" w:rsidR="00382F2A" w:rsidRPr="00430AA7" w:rsidRDefault="00382F2A" w:rsidP="00382F2A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B00844D" w14:textId="77777777" w:rsidR="00382F2A" w:rsidRPr="00430AA7" w:rsidRDefault="00382F2A" w:rsidP="00382F2A">
            <w:pPr>
              <w:tabs>
                <w:tab w:val="left" w:pos="5812"/>
              </w:tabs>
              <w:jc w:val="center"/>
              <w:rPr>
                <w:color w:val="000000" w:themeColor="text1"/>
              </w:rPr>
            </w:pPr>
            <w:r w:rsidRPr="00430AA7">
              <w:rPr>
                <w:color w:val="0D0D0D" w:themeColor="text1" w:themeTint="F2"/>
              </w:rPr>
              <w:t>Состав закупки и количество</w:t>
            </w:r>
          </w:p>
        </w:tc>
        <w:tc>
          <w:tcPr>
            <w:tcW w:w="6378" w:type="dxa"/>
          </w:tcPr>
          <w:p w14:paraId="674177B6" w14:textId="77777777" w:rsidR="00681CE4" w:rsidRDefault="00681CE4" w:rsidP="00ED426A">
            <w:pPr>
              <w:tabs>
                <w:tab w:val="left" w:pos="5812"/>
              </w:tabs>
              <w:jc w:val="center"/>
            </w:pPr>
          </w:p>
          <w:tbl>
            <w:tblPr>
              <w:tblW w:w="5976" w:type="dxa"/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1418"/>
            </w:tblGrid>
            <w:tr w:rsidR="0066757E" w14:paraId="66051CE2" w14:textId="77777777" w:rsidTr="0066757E">
              <w:trPr>
                <w:trHeight w:val="359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5A2B7" w14:textId="325B3C2F" w:rsidR="0066757E" w:rsidRPr="0066757E" w:rsidRDefault="0066757E" w:rsidP="0066757E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675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  <w:r w:rsidR="00DB52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01F7E" w14:textId="5248A1FE" w:rsidR="0066757E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DB524F" w14:paraId="301F0E30" w14:textId="77777777" w:rsidTr="0066757E">
              <w:trPr>
                <w:trHeight w:val="311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2F609" w14:textId="658095AB" w:rsidR="00DB524F" w:rsidRPr="00DB524F" w:rsidRDefault="00932514" w:rsidP="0066757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Помещения жилые/нежилые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5A530" w14:textId="77777777" w:rsidR="00DB524F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757E" w14:paraId="792B8956" w14:textId="77777777" w:rsidTr="0066757E">
              <w:trPr>
                <w:trHeight w:val="311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CF6D7" w14:textId="24B6EE6E" w:rsidR="0066757E" w:rsidRPr="00DB524F" w:rsidRDefault="00DB524F" w:rsidP="006675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Анализ сметной документации с указанием несоответствий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1D029" w14:textId="6A3C4E45" w:rsidR="0066757E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66757E" w14:paraId="6821BB65" w14:textId="77777777" w:rsidTr="0066757E">
              <w:trPr>
                <w:trHeight w:val="288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09D48" w14:textId="5BE89978" w:rsidR="0066757E" w:rsidRPr="00DB524F" w:rsidRDefault="00DB524F" w:rsidP="0066757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Анализ сметной документации с самостоятельным расчетом по имеющимся документам и акту УК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D166A" w14:textId="099A9A3E" w:rsidR="0066757E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6245E765" w14:textId="77777777" w:rsidTr="0066757E">
              <w:trPr>
                <w:trHeight w:val="30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EF831" w14:textId="60FDBE45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Выезд, фотофиксация, составление Акта осмотра (от дельная услуга, не входит в предыдыдущие пункты)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2CA41" w14:textId="21405640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0DE7E27A" w14:textId="77777777" w:rsidTr="0066757E">
              <w:trPr>
                <w:trHeight w:val="30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AE7FB" w14:textId="6E747C61" w:rsidR="00DB524F" w:rsidRPr="00DB524F" w:rsidRDefault="00DB524F" w:rsidP="00DB524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Транспортные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239FF" w14:textId="3C39A62C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24F" w14:paraId="1C66311A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818F2" w14:textId="0A8E1950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Анализ сметной документации с указанием несоответствий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A575" w14:textId="6DEA5872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231D048D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F359E" w14:textId="086DC3D2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Анализ сметной документации с самостоятельным расчетом по имеющимся документам и акту УК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8E02E" w14:textId="2884A817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6BB64EBA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FDE2F8" w14:textId="10FA9E09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Выезд, фотофиксация, составление Акта осмотра (отдельная услуга, не входит в предыдыдущие пункты)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91C10" w14:textId="1B3C89C5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66AD132A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98C25D" w14:textId="527A2516" w:rsidR="00DB524F" w:rsidRPr="00DB524F" w:rsidRDefault="00DB524F" w:rsidP="00DB524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Иное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52799" w14:textId="77777777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24F" w14:paraId="749D60B9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6BDF99" w14:textId="5FE2461D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Полноценная рецензия в соответствии с нормами ФСО и ФК-135 для дальнейшего использования в суде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DA69A" w14:textId="129F540C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  <w:tr w:rsidR="00DB524F" w14:paraId="2FFCF8E0" w14:textId="77777777" w:rsidTr="00DB524F">
              <w:trPr>
                <w:trHeight w:val="30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345FF" w14:textId="09415E5F" w:rsidR="00DB524F" w:rsidRPr="0066757E" w:rsidRDefault="00DB524F" w:rsidP="00DB52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Составление отчета для суда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10DD8" w14:textId="178523B7" w:rsidR="00DB524F" w:rsidRPr="0066757E" w:rsidRDefault="00DB524F" w:rsidP="00DB524F">
                  <w:pPr>
                    <w:ind w:left="-101" w:right="-10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B52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Неопределено</w:t>
                  </w:r>
                </w:p>
              </w:tc>
            </w:tr>
          </w:tbl>
          <w:p w14:paraId="326C7236" w14:textId="58A2591C" w:rsidR="00681CE4" w:rsidRPr="00ED426A" w:rsidRDefault="00681CE4" w:rsidP="008B233D">
            <w:pPr>
              <w:tabs>
                <w:tab w:val="left" w:pos="5812"/>
              </w:tabs>
            </w:pPr>
          </w:p>
        </w:tc>
      </w:tr>
      <w:tr w:rsidR="00382F2A" w:rsidRPr="00430AA7" w14:paraId="2BE66C34" w14:textId="77777777" w:rsidTr="0051151F">
        <w:trPr>
          <w:trHeight w:val="698"/>
        </w:trPr>
        <w:tc>
          <w:tcPr>
            <w:tcW w:w="567" w:type="dxa"/>
            <w:vAlign w:val="center"/>
          </w:tcPr>
          <w:p w14:paraId="3E65BC00" w14:textId="77777777" w:rsidR="00382F2A" w:rsidRPr="00430AA7" w:rsidRDefault="00382F2A" w:rsidP="00382F2A">
            <w:pPr>
              <w:numPr>
                <w:ilvl w:val="0"/>
                <w:numId w:val="1"/>
              </w:numPr>
              <w:tabs>
                <w:tab w:val="left" w:pos="42"/>
                <w:tab w:val="left" w:pos="5812"/>
              </w:tabs>
              <w:spacing w:after="160" w:line="259" w:lineRule="auto"/>
              <w:ind w:left="-104" w:right="-396"/>
              <w:contextualSpacing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545" w:type="dxa"/>
            <w:vAlign w:val="center"/>
          </w:tcPr>
          <w:p w14:paraId="5FEA2DB4" w14:textId="3871B4CF" w:rsidR="00382F2A" w:rsidRPr="00430AA7" w:rsidRDefault="0057612A" w:rsidP="0051151F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Необходимость</w:t>
            </w:r>
            <w:r w:rsidR="00681CE4">
              <w:rPr>
                <w:color w:val="0D0D0D" w:themeColor="text1" w:themeTint="F2"/>
              </w:rPr>
              <w:t xml:space="preserve"> </w:t>
            </w:r>
            <w:r w:rsidR="004D56D7">
              <w:rPr>
                <w:color w:val="0D0D0D" w:themeColor="text1" w:themeTint="F2"/>
              </w:rPr>
              <w:t>обеспечения исполнения договора</w:t>
            </w:r>
          </w:p>
        </w:tc>
        <w:tc>
          <w:tcPr>
            <w:tcW w:w="6378" w:type="dxa"/>
          </w:tcPr>
          <w:p w14:paraId="4E99FEAB" w14:textId="4BFC9665" w:rsidR="00382F2A" w:rsidRDefault="00801A5E" w:rsidP="00801A5E">
            <w:pPr>
              <w:tabs>
                <w:tab w:val="left" w:pos="5812"/>
              </w:tabs>
              <w:jc w:val="both"/>
            </w:pPr>
            <w:r>
              <w:t>Обеспечение не требуется</w:t>
            </w:r>
            <w:r w:rsidR="0066757E">
              <w:t xml:space="preserve">, т.к. </w:t>
            </w:r>
            <w:r w:rsidR="00DB524F">
              <w:t>планируется применение постоплаты.</w:t>
            </w:r>
          </w:p>
          <w:p w14:paraId="35E84D33" w14:textId="5B83E99B" w:rsidR="008B233D" w:rsidRPr="00801A5E" w:rsidRDefault="008B233D" w:rsidP="00801A5E">
            <w:pPr>
              <w:tabs>
                <w:tab w:val="left" w:pos="5812"/>
              </w:tabs>
              <w:jc w:val="both"/>
              <w:rPr>
                <w:b/>
                <w:bCs/>
                <w:color w:val="4472C4" w:themeColor="accent1"/>
              </w:rPr>
            </w:pPr>
          </w:p>
        </w:tc>
      </w:tr>
      <w:tr w:rsidR="00382F2A" w:rsidRPr="00430AA7" w14:paraId="40A53A76" w14:textId="77777777" w:rsidTr="005A4F05">
        <w:trPr>
          <w:trHeight w:val="1094"/>
        </w:trPr>
        <w:tc>
          <w:tcPr>
            <w:tcW w:w="567" w:type="dxa"/>
            <w:vAlign w:val="center"/>
          </w:tcPr>
          <w:p w14:paraId="41D1D617" w14:textId="77777777" w:rsidR="00382F2A" w:rsidRPr="00430AA7" w:rsidRDefault="00382F2A" w:rsidP="005A4F05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545" w:type="dxa"/>
          </w:tcPr>
          <w:p w14:paraId="5E104C90" w14:textId="3B8F0EDF" w:rsidR="00382F2A" w:rsidRDefault="00382F2A" w:rsidP="005A4F05">
            <w:pPr>
              <w:tabs>
                <w:tab w:val="left" w:pos="5812"/>
              </w:tabs>
              <w:jc w:val="center"/>
            </w:pPr>
            <w:r w:rsidRPr="00430AA7">
              <w:rPr>
                <w:color w:val="0D0D0D" w:themeColor="text1" w:themeTint="F2"/>
              </w:rPr>
              <w:t xml:space="preserve">Гарантийный срок на </w:t>
            </w:r>
            <w:r w:rsidRPr="00430AA7">
              <w:t>строительно-монтажные и пусконаладочные работы (в календарных днях)</w:t>
            </w:r>
            <w:r w:rsidR="0057612A">
              <w:t>, либо на поставляемый товар.</w:t>
            </w:r>
          </w:p>
          <w:p w14:paraId="1F50E93A" w14:textId="77777777" w:rsidR="005A4F05" w:rsidRDefault="005A4F05" w:rsidP="00382F2A">
            <w:pPr>
              <w:tabs>
                <w:tab w:val="left" w:pos="5812"/>
              </w:tabs>
              <w:jc w:val="center"/>
            </w:pPr>
          </w:p>
          <w:p w14:paraId="2A0F09F9" w14:textId="61ADBD23" w:rsidR="00801A5E" w:rsidRPr="00430AA7" w:rsidRDefault="00801A5E" w:rsidP="00382F2A">
            <w:pPr>
              <w:tabs>
                <w:tab w:val="left" w:pos="5812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Требования к обеспечению гарантийных обязательств</w:t>
            </w:r>
          </w:p>
        </w:tc>
        <w:tc>
          <w:tcPr>
            <w:tcW w:w="6378" w:type="dxa"/>
          </w:tcPr>
          <w:p w14:paraId="530B7D25" w14:textId="77777777" w:rsidR="00801A5E" w:rsidRDefault="00801A5E" w:rsidP="00382F2A">
            <w:pPr>
              <w:tabs>
                <w:tab w:val="left" w:pos="5812"/>
              </w:tabs>
              <w:jc w:val="center"/>
            </w:pPr>
          </w:p>
          <w:p w14:paraId="42979A27" w14:textId="2C236920" w:rsidR="00DB524F" w:rsidRPr="008B233D" w:rsidRDefault="008B233D" w:rsidP="00DB524F">
            <w:pPr>
              <w:tabs>
                <w:tab w:val="left" w:pos="5812"/>
              </w:tabs>
              <w:rPr>
                <w:color w:val="808080" w:themeColor="background1" w:themeShade="80"/>
              </w:rPr>
            </w:pPr>
            <w:r>
              <w:t>Не применимо</w:t>
            </w:r>
            <w:r w:rsidR="00DB524F">
              <w:t>.</w:t>
            </w:r>
          </w:p>
          <w:p w14:paraId="4AC09535" w14:textId="34226C12" w:rsidR="00801A5E" w:rsidRPr="008B233D" w:rsidRDefault="00801A5E" w:rsidP="008B233D">
            <w:pPr>
              <w:tabs>
                <w:tab w:val="left" w:pos="5812"/>
              </w:tabs>
              <w:ind w:firstLine="312"/>
              <w:jc w:val="both"/>
              <w:rPr>
                <w:color w:val="808080" w:themeColor="background1" w:themeShade="80"/>
              </w:rPr>
            </w:pPr>
          </w:p>
          <w:p w14:paraId="2111A343" w14:textId="77777777" w:rsidR="00DB524F" w:rsidRDefault="00DB524F" w:rsidP="005A4F05">
            <w:pPr>
              <w:tabs>
                <w:tab w:val="left" w:pos="5812"/>
              </w:tabs>
              <w:jc w:val="both"/>
            </w:pPr>
          </w:p>
          <w:p w14:paraId="6D871242" w14:textId="77777777" w:rsidR="00DB524F" w:rsidRDefault="00DB524F" w:rsidP="005A4F05">
            <w:pPr>
              <w:tabs>
                <w:tab w:val="left" w:pos="5812"/>
              </w:tabs>
              <w:jc w:val="both"/>
            </w:pPr>
          </w:p>
          <w:p w14:paraId="7957FD49" w14:textId="77777777" w:rsidR="00DB524F" w:rsidRDefault="00DB524F" w:rsidP="005A4F05">
            <w:pPr>
              <w:tabs>
                <w:tab w:val="left" w:pos="5812"/>
              </w:tabs>
              <w:jc w:val="both"/>
            </w:pPr>
          </w:p>
          <w:p w14:paraId="1DFE523A" w14:textId="7237ECA4" w:rsidR="005A4F05" w:rsidRPr="00ED426A" w:rsidRDefault="005A4F05" w:rsidP="005A4F05">
            <w:pPr>
              <w:tabs>
                <w:tab w:val="left" w:pos="5812"/>
              </w:tabs>
              <w:jc w:val="both"/>
            </w:pPr>
            <w:r w:rsidRPr="005A4F05">
              <w:t xml:space="preserve">Обеспечение гарантийных обязательств не </w:t>
            </w:r>
            <w:r w:rsidR="00DB524F">
              <w:t>применимо.</w:t>
            </w:r>
          </w:p>
        </w:tc>
      </w:tr>
      <w:tr w:rsidR="00382F2A" w:rsidRPr="00430AA7" w14:paraId="2B254A9C" w14:textId="77777777" w:rsidTr="00382F2A">
        <w:trPr>
          <w:trHeight w:val="1521"/>
        </w:trPr>
        <w:tc>
          <w:tcPr>
            <w:tcW w:w="567" w:type="dxa"/>
            <w:vAlign w:val="center"/>
          </w:tcPr>
          <w:p w14:paraId="1DC08DF9" w14:textId="14460425" w:rsidR="00382F2A" w:rsidRPr="00430AA7" w:rsidRDefault="00382F2A" w:rsidP="005A4F05">
            <w:pPr>
              <w:numPr>
                <w:ilvl w:val="0"/>
                <w:numId w:val="1"/>
              </w:numPr>
              <w:tabs>
                <w:tab w:val="left" w:pos="231"/>
                <w:tab w:val="left" w:pos="5812"/>
              </w:tabs>
              <w:spacing w:after="160" w:line="259" w:lineRule="auto"/>
              <w:ind w:left="175" w:hanging="92"/>
              <w:contextualSpacing/>
              <w:jc w:val="center"/>
              <w:rPr>
                <w:b/>
              </w:rPr>
            </w:pPr>
            <w:r w:rsidRPr="005A4F05"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3545" w:type="dxa"/>
            <w:vAlign w:val="center"/>
          </w:tcPr>
          <w:p w14:paraId="2511C809" w14:textId="77777777" w:rsidR="005A4F05" w:rsidRPr="00122259" w:rsidRDefault="00382F2A" w:rsidP="00382F2A">
            <w:pPr>
              <w:tabs>
                <w:tab w:val="left" w:pos="5812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122259">
              <w:rPr>
                <w:b/>
                <w:bCs/>
                <w:color w:val="0D0D0D" w:themeColor="text1" w:themeTint="F2"/>
              </w:rPr>
              <w:t>Исходные данные</w:t>
            </w:r>
            <w:r w:rsidR="005A4F05" w:rsidRPr="00122259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7F133968" w14:textId="2791F286" w:rsidR="00382F2A" w:rsidRPr="00430AA7" w:rsidRDefault="005A4F05" w:rsidP="00382F2A">
            <w:pPr>
              <w:tabs>
                <w:tab w:val="left" w:pos="5812"/>
              </w:tabs>
              <w:jc w:val="center"/>
            </w:pPr>
            <w:r>
              <w:rPr>
                <w:color w:val="0D0D0D" w:themeColor="text1" w:themeTint="F2"/>
              </w:rPr>
              <w:t>для договора</w:t>
            </w:r>
          </w:p>
        </w:tc>
        <w:tc>
          <w:tcPr>
            <w:tcW w:w="6378" w:type="dxa"/>
          </w:tcPr>
          <w:p w14:paraId="0555A5F2" w14:textId="5F6D6293" w:rsidR="008B233D" w:rsidRDefault="00DB524F" w:rsidP="002A1957">
            <w:pPr>
              <w:tabs>
                <w:tab w:val="left" w:pos="5812"/>
              </w:tabs>
              <w:jc w:val="both"/>
            </w:pPr>
            <w:r>
              <w:t xml:space="preserve">Работа по заявкам Заказчика по принципу «одно окно». </w:t>
            </w:r>
          </w:p>
          <w:p w14:paraId="43D0CB8A" w14:textId="28E1A45E" w:rsidR="00932514" w:rsidRDefault="00932514" w:rsidP="002A1957">
            <w:pPr>
              <w:tabs>
                <w:tab w:val="left" w:pos="5812"/>
              </w:tabs>
              <w:jc w:val="both"/>
            </w:pPr>
            <w:r w:rsidRPr="00641D52">
              <w:t>Наличие персонального куратора</w:t>
            </w:r>
          </w:p>
          <w:p w14:paraId="74409EB4" w14:textId="6A5603A6" w:rsidR="00DB524F" w:rsidRDefault="0051151F" w:rsidP="002A1957">
            <w:pPr>
              <w:tabs>
                <w:tab w:val="left" w:pos="5812"/>
              </w:tabs>
              <w:jc w:val="both"/>
            </w:pPr>
            <w:r>
              <w:t xml:space="preserve">Постоплата по факту оказания услуг, ежемесячно по реестру оказанных услуг. </w:t>
            </w:r>
          </w:p>
          <w:p w14:paraId="50C85492" w14:textId="47FA950F" w:rsidR="0051151F" w:rsidRPr="00122259" w:rsidRDefault="0051151F" w:rsidP="002A1957">
            <w:pPr>
              <w:tabs>
                <w:tab w:val="left" w:pos="5812"/>
              </w:tabs>
              <w:jc w:val="both"/>
            </w:pPr>
            <w:r>
              <w:t>Срок оказания услуги – не более 7 рабочих дней с даты получения заявки.</w:t>
            </w:r>
          </w:p>
          <w:p w14:paraId="324F66BE" w14:textId="426127A4" w:rsidR="00382F2A" w:rsidRPr="00430AA7" w:rsidRDefault="00382F2A" w:rsidP="002A1957">
            <w:pPr>
              <w:tabs>
                <w:tab w:val="left" w:pos="5812"/>
              </w:tabs>
              <w:jc w:val="center"/>
              <w:rPr>
                <w:color w:val="808080" w:themeColor="background1" w:themeShade="80"/>
              </w:rPr>
            </w:pPr>
          </w:p>
        </w:tc>
      </w:tr>
      <w:tr w:rsidR="00382F2A" w:rsidRPr="00430AA7" w14:paraId="1B5C1DCB" w14:textId="77777777" w:rsidTr="00382F2A">
        <w:trPr>
          <w:trHeight w:val="2199"/>
        </w:trPr>
        <w:tc>
          <w:tcPr>
            <w:tcW w:w="567" w:type="dxa"/>
            <w:vAlign w:val="center"/>
          </w:tcPr>
          <w:p w14:paraId="533189FE" w14:textId="77777777" w:rsidR="00382F2A" w:rsidRPr="00430AA7" w:rsidRDefault="00382F2A" w:rsidP="00382F2A">
            <w:pPr>
              <w:tabs>
                <w:tab w:val="left" w:pos="231"/>
                <w:tab w:val="left" w:pos="5812"/>
              </w:tabs>
              <w:ind w:left="-46" w:hanging="88"/>
              <w:jc w:val="center"/>
              <w:rPr>
                <w:b/>
                <w:color w:val="0D0D0D" w:themeColor="text1" w:themeTint="F2"/>
              </w:rPr>
            </w:pPr>
            <w:r w:rsidRPr="00430AA7">
              <w:rPr>
                <w:b/>
                <w:color w:val="0D0D0D" w:themeColor="text1" w:themeTint="F2"/>
              </w:rPr>
              <w:t>14.</w:t>
            </w:r>
          </w:p>
        </w:tc>
        <w:tc>
          <w:tcPr>
            <w:tcW w:w="3545" w:type="dxa"/>
            <w:vAlign w:val="center"/>
          </w:tcPr>
          <w:p w14:paraId="2E87C452" w14:textId="31570DCD" w:rsidR="00382F2A" w:rsidRPr="005A4F05" w:rsidRDefault="005A4F05" w:rsidP="00382F2A">
            <w:pPr>
              <w:tabs>
                <w:tab w:val="left" w:pos="5812"/>
              </w:tabs>
              <w:jc w:val="center"/>
              <w:rPr>
                <w:color w:val="808080" w:themeColor="background1" w:themeShade="80"/>
              </w:rPr>
            </w:pPr>
            <w:r w:rsidRPr="0057612A">
              <w:rPr>
                <w:b/>
                <w:bCs/>
              </w:rPr>
              <w:t>Обязательные т</w:t>
            </w:r>
            <w:r w:rsidR="00382F2A" w:rsidRPr="0057612A">
              <w:rPr>
                <w:b/>
                <w:bCs/>
              </w:rPr>
              <w:t>ребования к участникам</w:t>
            </w:r>
            <w:r w:rsidR="00382F2A" w:rsidRPr="005A4F05">
              <w:t xml:space="preserve"> закупки</w:t>
            </w:r>
          </w:p>
        </w:tc>
        <w:tc>
          <w:tcPr>
            <w:tcW w:w="6378" w:type="dxa"/>
          </w:tcPr>
          <w:p w14:paraId="2AF3AFF9" w14:textId="77777777" w:rsidR="00D97B40" w:rsidRDefault="00382F2A" w:rsidP="006C4F18">
            <w:pPr>
              <w:pStyle w:val="ab"/>
              <w:numPr>
                <w:ilvl w:val="0"/>
                <w:numId w:val="4"/>
              </w:numPr>
              <w:tabs>
                <w:tab w:val="left" w:pos="5812"/>
              </w:tabs>
              <w:jc w:val="both"/>
            </w:pPr>
            <w:r w:rsidRPr="00ED426A">
              <w:t>Непроведение ликвидации участника закупки.</w:t>
            </w:r>
          </w:p>
          <w:p w14:paraId="78885191" w14:textId="77777777" w:rsidR="00D97B40" w:rsidRDefault="00382F2A" w:rsidP="006C4F18">
            <w:pPr>
              <w:pStyle w:val="ab"/>
              <w:numPr>
                <w:ilvl w:val="0"/>
                <w:numId w:val="4"/>
              </w:numPr>
              <w:tabs>
                <w:tab w:val="left" w:pos="5812"/>
              </w:tabs>
              <w:jc w:val="both"/>
            </w:pPr>
            <w:r w:rsidRPr="00ED426A">
              <w:t xml:space="preserve">Отсутствие у участника закупки недоимки по налогам, сборам. </w:t>
            </w:r>
          </w:p>
          <w:p w14:paraId="327D05CD" w14:textId="19C96CA0" w:rsidR="00382F2A" w:rsidRDefault="00382F2A" w:rsidP="006C4F18">
            <w:pPr>
              <w:pStyle w:val="ab"/>
              <w:numPr>
                <w:ilvl w:val="0"/>
                <w:numId w:val="4"/>
              </w:numPr>
              <w:tabs>
                <w:tab w:val="left" w:pos="5812"/>
              </w:tabs>
              <w:jc w:val="both"/>
            </w:pPr>
            <w:r w:rsidRPr="00ED426A">
              <w:t>Отсутствие в реестре недобросовестных поставщиков</w:t>
            </w:r>
            <w:r w:rsidR="00D97B40">
              <w:t xml:space="preserve"> по 44-ФЗ, 223-ФЗ.</w:t>
            </w:r>
          </w:p>
          <w:p w14:paraId="5A550E36" w14:textId="5AF48ED9" w:rsidR="0051151F" w:rsidRPr="00ED426A" w:rsidRDefault="0051151F" w:rsidP="006C4F18">
            <w:pPr>
              <w:pStyle w:val="ab"/>
              <w:numPr>
                <w:ilvl w:val="0"/>
                <w:numId w:val="4"/>
              </w:numPr>
              <w:tabs>
                <w:tab w:val="left" w:pos="5812"/>
              </w:tabs>
              <w:jc w:val="both"/>
            </w:pPr>
            <w:r>
              <w:t>Наличие действующего квалификационного аттестата в области оценочной деятельности «Оценка недвижимости», «Оценка движимого имущества» у сотрудников Исполнителя.</w:t>
            </w:r>
          </w:p>
          <w:p w14:paraId="01545561" w14:textId="7AACE9A2" w:rsidR="00ED426A" w:rsidRPr="00ED426A" w:rsidRDefault="00ED426A" w:rsidP="0057612A">
            <w:pPr>
              <w:pStyle w:val="ab"/>
              <w:tabs>
                <w:tab w:val="left" w:pos="5812"/>
              </w:tabs>
              <w:ind w:left="312"/>
              <w:jc w:val="both"/>
            </w:pPr>
          </w:p>
        </w:tc>
      </w:tr>
      <w:tr w:rsidR="00382F2A" w:rsidRPr="00430AA7" w14:paraId="26EC3A2F" w14:textId="77777777" w:rsidTr="00382F2A">
        <w:trPr>
          <w:trHeight w:val="1655"/>
        </w:trPr>
        <w:tc>
          <w:tcPr>
            <w:tcW w:w="567" w:type="dxa"/>
            <w:vAlign w:val="center"/>
          </w:tcPr>
          <w:p w14:paraId="37EFA706" w14:textId="77777777" w:rsidR="00382F2A" w:rsidRPr="00430AA7" w:rsidRDefault="00382F2A" w:rsidP="00382F2A">
            <w:pPr>
              <w:tabs>
                <w:tab w:val="left" w:pos="231"/>
                <w:tab w:val="left" w:pos="5812"/>
              </w:tabs>
              <w:ind w:left="-46" w:hanging="88"/>
              <w:jc w:val="center"/>
              <w:rPr>
                <w:b/>
                <w:color w:val="0D0D0D" w:themeColor="text1" w:themeTint="F2"/>
              </w:rPr>
            </w:pPr>
            <w:r w:rsidRPr="00430AA7">
              <w:rPr>
                <w:b/>
                <w:color w:val="0D0D0D" w:themeColor="text1" w:themeTint="F2"/>
              </w:rPr>
              <w:t>15.</w:t>
            </w:r>
          </w:p>
        </w:tc>
        <w:tc>
          <w:tcPr>
            <w:tcW w:w="3545" w:type="dxa"/>
            <w:vAlign w:val="center"/>
          </w:tcPr>
          <w:p w14:paraId="2CC2077D" w14:textId="77777777" w:rsidR="002A1957" w:rsidRDefault="002A1957" w:rsidP="00382F2A">
            <w:pPr>
              <w:tabs>
                <w:tab w:val="left" w:pos="5812"/>
              </w:tabs>
              <w:jc w:val="center"/>
            </w:pPr>
            <w:r w:rsidRPr="0057612A">
              <w:rPr>
                <w:b/>
                <w:bCs/>
              </w:rPr>
              <w:t>Квалификационные требования к участникам</w:t>
            </w:r>
            <w:r>
              <w:t xml:space="preserve"> закупки</w:t>
            </w:r>
          </w:p>
          <w:p w14:paraId="7FE771F2" w14:textId="1D27BE12" w:rsidR="00382F2A" w:rsidRPr="002A1957" w:rsidRDefault="002A1957" w:rsidP="00382F2A">
            <w:pPr>
              <w:tabs>
                <w:tab w:val="left" w:pos="5812"/>
              </w:tabs>
              <w:jc w:val="center"/>
            </w:pPr>
            <w:r>
              <w:t>(к</w:t>
            </w:r>
            <w:r w:rsidR="00382F2A" w:rsidRPr="00430AA7">
              <w:t>ритерии отбора</w:t>
            </w:r>
            <w:r>
              <w:t>)</w:t>
            </w:r>
          </w:p>
        </w:tc>
        <w:tc>
          <w:tcPr>
            <w:tcW w:w="6378" w:type="dxa"/>
          </w:tcPr>
          <w:p w14:paraId="3676441C" w14:textId="721FBC43" w:rsidR="0051151F" w:rsidRDefault="0051151F" w:rsidP="0051151F">
            <w:pPr>
              <w:pStyle w:val="ab"/>
              <w:numPr>
                <w:ilvl w:val="0"/>
                <w:numId w:val="6"/>
              </w:numPr>
              <w:tabs>
                <w:tab w:val="left" w:pos="5812"/>
              </w:tabs>
              <w:jc w:val="both"/>
            </w:pPr>
            <w:r>
              <w:t>С</w:t>
            </w:r>
            <w:r w:rsidR="00E87664" w:rsidRPr="0051151F">
              <w:t>рок оказания услуг</w:t>
            </w:r>
            <w:r w:rsidR="00122259" w:rsidRPr="0051151F">
              <w:t>;</w:t>
            </w:r>
          </w:p>
          <w:p w14:paraId="6D60B0BB" w14:textId="075EE94D" w:rsidR="0051151F" w:rsidRDefault="0051151F" w:rsidP="0051151F">
            <w:pPr>
              <w:pStyle w:val="ab"/>
              <w:numPr>
                <w:ilvl w:val="0"/>
                <w:numId w:val="6"/>
              </w:numPr>
              <w:tabs>
                <w:tab w:val="left" w:pos="5812"/>
              </w:tabs>
              <w:jc w:val="both"/>
            </w:pPr>
            <w:r>
              <w:t>У</w:t>
            </w:r>
            <w:r w:rsidR="00E87664" w:rsidRPr="0051151F">
              <w:t xml:space="preserve">словия отсрочки </w:t>
            </w:r>
            <w:r w:rsidR="00D97B40" w:rsidRPr="0051151F">
              <w:t>оплаты</w:t>
            </w:r>
            <w:r w:rsidR="00122259" w:rsidRPr="0051151F">
              <w:t>;</w:t>
            </w:r>
          </w:p>
          <w:p w14:paraId="4C5D0095" w14:textId="3BB9D6CB" w:rsidR="0057612A" w:rsidRPr="0051151F" w:rsidRDefault="0051151F" w:rsidP="0051151F">
            <w:pPr>
              <w:pStyle w:val="ab"/>
              <w:numPr>
                <w:ilvl w:val="0"/>
                <w:numId w:val="6"/>
              </w:numPr>
              <w:tabs>
                <w:tab w:val="left" w:pos="5812"/>
              </w:tabs>
              <w:jc w:val="both"/>
            </w:pPr>
            <w:r>
              <w:t>К</w:t>
            </w:r>
            <w:r w:rsidR="0057612A" w:rsidRPr="0051151F">
              <w:t xml:space="preserve">оличество </w:t>
            </w:r>
            <w:r w:rsidRPr="0051151F">
              <w:t xml:space="preserve">аттестованного </w:t>
            </w:r>
            <w:r w:rsidR="00122259" w:rsidRPr="0051151F">
              <w:t>п</w:t>
            </w:r>
            <w:r w:rsidR="0057612A" w:rsidRPr="0051151F">
              <w:t>ерсонала, привлекаемого к исполнению договора</w:t>
            </w:r>
            <w:r w:rsidR="00122259" w:rsidRPr="0051151F">
              <w:t>;</w:t>
            </w:r>
          </w:p>
        </w:tc>
      </w:tr>
      <w:tr w:rsidR="005A4F05" w:rsidRPr="00F41B01" w14:paraId="216F261C" w14:textId="77777777" w:rsidTr="00382F2A">
        <w:trPr>
          <w:trHeight w:val="985"/>
        </w:trPr>
        <w:tc>
          <w:tcPr>
            <w:tcW w:w="567" w:type="dxa"/>
            <w:vAlign w:val="center"/>
          </w:tcPr>
          <w:p w14:paraId="0B1595F7" w14:textId="77777777" w:rsidR="005A4F05" w:rsidRPr="00430AA7" w:rsidRDefault="005A4F05" w:rsidP="005A4F05">
            <w:pPr>
              <w:tabs>
                <w:tab w:val="left" w:pos="231"/>
                <w:tab w:val="left" w:pos="5812"/>
              </w:tabs>
              <w:ind w:left="-46" w:hanging="88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45" w:type="dxa"/>
            <w:vAlign w:val="center"/>
          </w:tcPr>
          <w:p w14:paraId="5626EDB6" w14:textId="6EBBCD4D" w:rsidR="005A4F05" w:rsidRPr="00430AA7" w:rsidRDefault="005A4F05" w:rsidP="005A4F05">
            <w:pPr>
              <w:tabs>
                <w:tab w:val="left" w:pos="5812"/>
              </w:tabs>
              <w:jc w:val="center"/>
            </w:pPr>
            <w:r w:rsidRPr="00430AA7">
              <w:rPr>
                <w:color w:val="0D0D0D" w:themeColor="text1" w:themeTint="F2"/>
              </w:rPr>
              <w:t>Технический специалист</w:t>
            </w:r>
          </w:p>
        </w:tc>
        <w:tc>
          <w:tcPr>
            <w:tcW w:w="6378" w:type="dxa"/>
          </w:tcPr>
          <w:p w14:paraId="35C0056C" w14:textId="65B6FE24" w:rsidR="005A4F05" w:rsidRPr="00641D52" w:rsidRDefault="0051151F" w:rsidP="005A4F05">
            <w:pPr>
              <w:tabs>
                <w:tab w:val="left" w:pos="5812"/>
              </w:tabs>
              <w:rPr>
                <w:color w:val="000000" w:themeColor="text1"/>
              </w:rPr>
            </w:pPr>
            <w:r w:rsidRPr="00641D52">
              <w:rPr>
                <w:color w:val="000000" w:themeColor="text1"/>
              </w:rPr>
              <w:t>Куклина Юлия Анатольевна</w:t>
            </w:r>
          </w:p>
          <w:p w14:paraId="49F791F5" w14:textId="77777777" w:rsidR="00F41B01" w:rsidRDefault="00F41B01" w:rsidP="005A4F05">
            <w:pPr>
              <w:tabs>
                <w:tab w:val="left" w:pos="5812"/>
              </w:tabs>
              <w:rPr>
                <w:color w:val="000000" w:themeColor="text1"/>
              </w:rPr>
            </w:pPr>
          </w:p>
          <w:p w14:paraId="4DA69D5A" w14:textId="43951947" w:rsidR="00F41B01" w:rsidRDefault="005A4F05" w:rsidP="005A4F05">
            <w:pPr>
              <w:tabs>
                <w:tab w:val="left" w:pos="5812"/>
              </w:tabs>
              <w:rPr>
                <w:color w:val="000000" w:themeColor="text1"/>
              </w:rPr>
            </w:pPr>
            <w:r w:rsidRPr="00641D52">
              <w:rPr>
                <w:color w:val="000000" w:themeColor="text1"/>
              </w:rPr>
              <w:t xml:space="preserve">тел. </w:t>
            </w:r>
            <w:r w:rsidR="00932514" w:rsidRPr="00641D52">
              <w:rPr>
                <w:color w:val="000000" w:themeColor="text1"/>
              </w:rPr>
              <w:t xml:space="preserve">8 495 401-61-11 доб. 561 </w:t>
            </w:r>
          </w:p>
          <w:p w14:paraId="2E7A35D0" w14:textId="36FA838A" w:rsidR="005A4F05" w:rsidRPr="00F41B01" w:rsidRDefault="005A4F05" w:rsidP="005A4F05">
            <w:pPr>
              <w:tabs>
                <w:tab w:val="left" w:pos="5812"/>
              </w:tabs>
              <w:rPr>
                <w:color w:val="808080" w:themeColor="background1" w:themeShade="80"/>
                <w:lang w:val="en-US"/>
              </w:rPr>
            </w:pPr>
            <w:r w:rsidRPr="00641D52">
              <w:rPr>
                <w:color w:val="000000" w:themeColor="text1"/>
                <w:lang w:val="en-US"/>
              </w:rPr>
              <w:t>email</w:t>
            </w:r>
            <w:r w:rsidR="00932514" w:rsidRPr="00F41B01">
              <w:rPr>
                <w:color w:val="000000" w:themeColor="text1"/>
                <w:lang w:val="en-US"/>
              </w:rPr>
              <w:t xml:space="preserve"> </w:t>
            </w:r>
            <w:r w:rsidR="00932514">
              <w:rPr>
                <w:color w:val="000000" w:themeColor="text1"/>
                <w:lang w:val="en-US"/>
              </w:rPr>
              <w:t>kuklina</w:t>
            </w:r>
            <w:r w:rsidR="00932514" w:rsidRPr="00F41B01">
              <w:rPr>
                <w:color w:val="000000" w:themeColor="text1"/>
                <w:lang w:val="en-US"/>
              </w:rPr>
              <w:t>.</w:t>
            </w:r>
            <w:r w:rsidR="00932514">
              <w:rPr>
                <w:color w:val="000000" w:themeColor="text1"/>
                <w:lang w:val="en-US"/>
              </w:rPr>
              <w:t>ua</w:t>
            </w:r>
            <w:r w:rsidR="00932514" w:rsidRPr="00F41B01">
              <w:rPr>
                <w:color w:val="000000" w:themeColor="text1"/>
                <w:lang w:val="en-US"/>
              </w:rPr>
              <w:t>@</w:t>
            </w:r>
            <w:r w:rsidR="00932514">
              <w:rPr>
                <w:color w:val="000000" w:themeColor="text1"/>
                <w:lang w:val="en-US"/>
              </w:rPr>
              <w:t>ggkm</w:t>
            </w:r>
            <w:r w:rsidR="00932514" w:rsidRPr="00F41B01">
              <w:rPr>
                <w:color w:val="000000" w:themeColor="text1"/>
                <w:lang w:val="en-US"/>
              </w:rPr>
              <w:t>.</w:t>
            </w:r>
            <w:r w:rsidR="00932514">
              <w:rPr>
                <w:color w:val="000000" w:themeColor="text1"/>
                <w:lang w:val="en-US"/>
              </w:rPr>
              <w:t>ru</w:t>
            </w:r>
          </w:p>
        </w:tc>
      </w:tr>
    </w:tbl>
    <w:p w14:paraId="6C7A9537" w14:textId="77777777" w:rsidR="00382F2A" w:rsidRPr="00F41B01" w:rsidRDefault="00382F2A" w:rsidP="00382F2A">
      <w:pPr>
        <w:tabs>
          <w:tab w:val="left" w:pos="5812"/>
        </w:tabs>
        <w:rPr>
          <w:color w:val="0D0D0D" w:themeColor="text1" w:themeTint="F2"/>
          <w:lang w:val="en-US"/>
        </w:rPr>
      </w:pPr>
    </w:p>
    <w:sectPr w:rsidR="00382F2A" w:rsidRPr="00F4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84E7" w14:textId="77777777" w:rsidR="00CA14DB" w:rsidRDefault="00CA14DB" w:rsidP="000158DA">
      <w:r>
        <w:separator/>
      </w:r>
    </w:p>
  </w:endnote>
  <w:endnote w:type="continuationSeparator" w:id="0">
    <w:p w14:paraId="15153D76" w14:textId="77777777" w:rsidR="00CA14DB" w:rsidRDefault="00CA14DB" w:rsidP="000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FC4" w14:textId="77777777" w:rsidR="00CA14DB" w:rsidRDefault="00CA14DB" w:rsidP="000158DA">
      <w:r>
        <w:separator/>
      </w:r>
    </w:p>
  </w:footnote>
  <w:footnote w:type="continuationSeparator" w:id="0">
    <w:p w14:paraId="26E0A638" w14:textId="77777777" w:rsidR="00CA14DB" w:rsidRDefault="00CA14DB" w:rsidP="0001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59E"/>
    <w:multiLevelType w:val="hybridMultilevel"/>
    <w:tmpl w:val="7CBE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4C13"/>
    <w:multiLevelType w:val="hybridMultilevel"/>
    <w:tmpl w:val="0EE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6761"/>
    <w:multiLevelType w:val="hybridMultilevel"/>
    <w:tmpl w:val="FA9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6D3C"/>
    <w:multiLevelType w:val="hybridMultilevel"/>
    <w:tmpl w:val="D3C826B0"/>
    <w:lvl w:ilvl="0" w:tplc="DD64CF2E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5443"/>
    <w:multiLevelType w:val="hybridMultilevel"/>
    <w:tmpl w:val="18CA52F0"/>
    <w:lvl w:ilvl="0" w:tplc="780A9CF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7CFE0144"/>
    <w:multiLevelType w:val="hybridMultilevel"/>
    <w:tmpl w:val="D72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79942">
    <w:abstractNumId w:val="0"/>
  </w:num>
  <w:num w:numId="2" w16cid:durableId="884100206">
    <w:abstractNumId w:val="3"/>
  </w:num>
  <w:num w:numId="3" w16cid:durableId="1655528697">
    <w:abstractNumId w:val="2"/>
  </w:num>
  <w:num w:numId="4" w16cid:durableId="323317103">
    <w:abstractNumId w:val="1"/>
  </w:num>
  <w:num w:numId="5" w16cid:durableId="1980187264">
    <w:abstractNumId w:val="5"/>
  </w:num>
  <w:num w:numId="6" w16cid:durableId="2115974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4"/>
    <w:rsid w:val="0001476A"/>
    <w:rsid w:val="000158DA"/>
    <w:rsid w:val="00027922"/>
    <w:rsid w:val="00033BF5"/>
    <w:rsid w:val="0009283A"/>
    <w:rsid w:val="000A67C0"/>
    <w:rsid w:val="000C4E4E"/>
    <w:rsid w:val="00122259"/>
    <w:rsid w:val="00194E58"/>
    <w:rsid w:val="001B0472"/>
    <w:rsid w:val="002A1957"/>
    <w:rsid w:val="00320FD9"/>
    <w:rsid w:val="0038264F"/>
    <w:rsid w:val="00382F2A"/>
    <w:rsid w:val="003F2CE6"/>
    <w:rsid w:val="00464BB0"/>
    <w:rsid w:val="004D56D7"/>
    <w:rsid w:val="004E0678"/>
    <w:rsid w:val="0051151F"/>
    <w:rsid w:val="0057612A"/>
    <w:rsid w:val="005A4F05"/>
    <w:rsid w:val="005C68D0"/>
    <w:rsid w:val="005F73B0"/>
    <w:rsid w:val="00641D52"/>
    <w:rsid w:val="0066757E"/>
    <w:rsid w:val="00681CE4"/>
    <w:rsid w:val="006835A9"/>
    <w:rsid w:val="006A7277"/>
    <w:rsid w:val="006C4F18"/>
    <w:rsid w:val="006E68D5"/>
    <w:rsid w:val="007E569C"/>
    <w:rsid w:val="00801A5E"/>
    <w:rsid w:val="00892984"/>
    <w:rsid w:val="008B233D"/>
    <w:rsid w:val="008E0C82"/>
    <w:rsid w:val="00932514"/>
    <w:rsid w:val="00A40B41"/>
    <w:rsid w:val="00A813C3"/>
    <w:rsid w:val="00C42D4F"/>
    <w:rsid w:val="00C92D0D"/>
    <w:rsid w:val="00CA14DB"/>
    <w:rsid w:val="00CC5E19"/>
    <w:rsid w:val="00D61B6E"/>
    <w:rsid w:val="00D8661E"/>
    <w:rsid w:val="00D97B40"/>
    <w:rsid w:val="00DB524F"/>
    <w:rsid w:val="00DC2B25"/>
    <w:rsid w:val="00DE619F"/>
    <w:rsid w:val="00DF2394"/>
    <w:rsid w:val="00E34CD8"/>
    <w:rsid w:val="00E87664"/>
    <w:rsid w:val="00ED426A"/>
    <w:rsid w:val="00F41B01"/>
    <w:rsid w:val="00F8440E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B1B"/>
  <w15:chartTrackingRefBased/>
  <w15:docId w15:val="{D7BEC803-EEFE-4668-BF5B-55B6A75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4CD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4CD8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unhideWhenUsed/>
    <w:rsid w:val="00DE61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E619F"/>
    <w:rPr>
      <w:rFonts w:ascii="Calibri" w:hAnsi="Calibri"/>
      <w:szCs w:val="21"/>
    </w:rPr>
  </w:style>
  <w:style w:type="paragraph" w:styleId="ab">
    <w:name w:val="List Paragraph"/>
    <w:basedOn w:val="a"/>
    <w:uiPriority w:val="34"/>
    <w:qFormat/>
    <w:rsid w:val="00ED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km.ru/distri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Молодцов</dc:creator>
  <cp:keywords/>
  <dc:description/>
  <cp:lastModifiedBy>User</cp:lastModifiedBy>
  <cp:revision>5</cp:revision>
  <dcterms:created xsi:type="dcterms:W3CDTF">2024-03-21T15:05:00Z</dcterms:created>
  <dcterms:modified xsi:type="dcterms:W3CDTF">2024-03-22T13:22:00Z</dcterms:modified>
</cp:coreProperties>
</file>