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2A" w:rsidRPr="00254AA3" w:rsidRDefault="0083182A" w:rsidP="0083182A">
      <w:pPr>
        <w:spacing w:before="120" w:after="120" w:line="240" w:lineRule="auto"/>
        <w:jc w:val="center"/>
        <w:rPr>
          <w:rFonts w:ascii="Arial" w:hAnsi="Arial" w:cs="Arial"/>
          <w:b/>
          <w:szCs w:val="19"/>
          <w:u w:val="single"/>
        </w:rPr>
      </w:pPr>
      <w:r w:rsidRPr="00254AA3">
        <w:rPr>
          <w:rFonts w:ascii="Arial" w:hAnsi="Arial" w:cs="Arial"/>
          <w:b/>
          <w:szCs w:val="19"/>
          <w:u w:val="single"/>
        </w:rPr>
        <w:t>Перечень документов, необходимых для представления ООО, АО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 об избрании руководителя (Решение, либо Протокол).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документа, подтверждающего право иностранного работника (руководителя) на временное осуществление трудовой деятельности на территории РФ (</w:t>
      </w:r>
      <w:r w:rsidRPr="00254AA3">
        <w:rPr>
          <w:rFonts w:ascii="Arial" w:hAnsi="Arial" w:cs="Arial"/>
          <w:bCs/>
        </w:rPr>
        <w:t>разрешение на работу</w:t>
      </w:r>
      <w:r w:rsidRPr="00254AA3">
        <w:rPr>
          <w:rFonts w:ascii="Arial" w:hAnsi="Arial" w:cs="Arial"/>
        </w:rPr>
        <w:t xml:space="preserve"> в РФ) (предоставляется в случае, если руководителем компании является иностранный гражданин).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приказа о назначении главного бухгалтера (либо приказа о том, что руководитель принимает ведение бухучета на себя).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доверенности (в случае, если от лица общества выступает доверенное лицо).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Копия Устава в действующей редакции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 xml:space="preserve"> (в случае наличия изменений к действующей редакции Устава - предоставить все Изменения к Уставу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>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Список акционеров (для АО) - Копия.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Документы, подтверждающие наличие необходимых ресурсов: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Справка о материально-технических ресурсах,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Справка о людских ресурсах (штатное расписание).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компании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лицензии (со всеми приложениями);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сертификаты, декларации о соответствии.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Выписку из СРО, в случаях, если стоимость договора превышает 3 000 000,00 р., или работы планируется выполнять на </w:t>
      </w:r>
      <w:r w:rsidRPr="00536CAB">
        <w:rPr>
          <w:rFonts w:ascii="Arial" w:hAnsi="Arial" w:cs="Arial"/>
        </w:rPr>
        <w:t>объектах согласно</w:t>
      </w:r>
      <w:r w:rsidRPr="00254AA3">
        <w:rPr>
          <w:rFonts w:ascii="Arial" w:hAnsi="Arial" w:cs="Arial"/>
        </w:rPr>
        <w:t xml:space="preserve"> ст. 48.1 Градостроительного кодекса РФ (особо опасные, уникальные, технически сложные).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 и по фактическому адресу местонахождения. В случае, если по истечении срока действия договора аренды договор аренды на новый срок не заключался, то необходимо предоставить доп.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Письмо за подписью руководителя и главного бухгалтера и печатью организации, подтверждающее, на дату составления письма, следующие факты: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непроведение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proofErr w:type="spellStart"/>
      <w:r w:rsidRPr="00254AA3">
        <w:rPr>
          <w:rFonts w:ascii="Arial" w:hAnsi="Arial" w:cs="Arial"/>
        </w:rPr>
        <w:t>неприостановление</w:t>
      </w:r>
      <w:proofErr w:type="spellEnd"/>
      <w:r w:rsidRPr="00254AA3">
        <w:rPr>
          <w:rFonts w:ascii="Arial" w:hAnsi="Arial" w:cs="Arial"/>
        </w:rPr>
        <w:t xml:space="preserve"> деятельности в порядке, предусмотренном КоАП</w:t>
      </w:r>
      <w:r>
        <w:rPr>
          <w:rFonts w:ascii="Arial" w:hAnsi="Arial" w:cs="Arial"/>
        </w:rPr>
        <w:t xml:space="preserve"> РФ</w:t>
      </w:r>
      <w:r w:rsidRPr="00254AA3">
        <w:rPr>
          <w:rFonts w:ascii="Arial" w:hAnsi="Arial" w:cs="Arial"/>
        </w:rPr>
        <w:t>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  <w:color w:val="000000"/>
        </w:rPr>
        <w:t xml:space="preserve">гарантия присутствия </w:t>
      </w:r>
      <w:r w:rsidRPr="00254AA3">
        <w:rPr>
          <w:rFonts w:ascii="Arial" w:hAnsi="Arial" w:cs="Arial"/>
        </w:rPr>
        <w:t>руководителя</w:t>
      </w:r>
      <w:r w:rsidRPr="00254AA3">
        <w:rPr>
          <w:rFonts w:ascii="Arial" w:hAnsi="Arial" w:cs="Arial"/>
          <w:color w:val="000000"/>
        </w:rPr>
        <w:t xml:space="preserve"> по адресу (месту нахождения) общества, внесенному в ЕГРЮЛ, и </w:t>
      </w:r>
      <w:r w:rsidRPr="00254AA3">
        <w:rPr>
          <w:rFonts w:ascii="Arial" w:hAnsi="Arial" w:cs="Arial"/>
        </w:rPr>
        <w:t>наличия необходимых производственных площадей и кадровых ресурсов для исполнения взятых на себя обязательств.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руководителя (стр. 2-3 и стр. с отметкой о регистрации по месту жительства), или паспортные данные на бланке.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Согласие на обработку персональных данных.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Карточку предприятия с реквизитами.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lastRenderedPageBreak/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83182A" w:rsidRPr="00254AA3" w:rsidRDefault="0083182A" w:rsidP="0083182A">
      <w:pPr>
        <w:tabs>
          <w:tab w:val="num" w:pos="0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54AA3">
        <w:rPr>
          <w:rFonts w:ascii="Arial" w:hAnsi="Arial" w:cs="Arial"/>
          <w:b/>
          <w:u w:val="single"/>
        </w:rPr>
        <w:t>Перечень документов, необходимых для ИП.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ИП (стр. 2-3 (первый разворот) и стр. с отметкой о регистрации по месту жительства (второй разворот)).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Уведомление о постановке на учет в налоговый орган физического лица в качестве индивидуального предпринимателя.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ИП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лицензии (со всеми приложениями);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свидетельства СРО о допуске к работам, которые оказывают влияние на безопасность объектов капитального строительства со всеми приложениями;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сертификаты, декларации о соответствии;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документы, подтверждающие членство в СРО аудиторов / оценщиков / патентных поверенных/арбитражных управляющих и пр.;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иные документы.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договора аренды производственных помещений вместе с актом приема-передачи нежилых помещений и поэтажным планом (в случае если для выполнения обязательств ИП требуется наличие необходимых производственных площадей).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Письмо за подписью ИП, подтверждающее на дату составления письма, следующие факты: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отсутствует регистрация прекращения деятельности физического лица в качестве индивидуального предпринимателя;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и отсутствие решения арбитражного суда о признании банкротом;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proofErr w:type="spellStart"/>
      <w:r w:rsidRPr="00254AA3">
        <w:rPr>
          <w:rFonts w:ascii="Arial" w:hAnsi="Arial" w:cs="Arial"/>
        </w:rPr>
        <w:t>неприостановление</w:t>
      </w:r>
      <w:proofErr w:type="spellEnd"/>
      <w:r w:rsidRPr="00254AA3">
        <w:rPr>
          <w:rFonts w:ascii="Arial" w:hAnsi="Arial" w:cs="Arial"/>
        </w:rPr>
        <w:t xml:space="preserve"> деятельности в порядке, предусмотренном КоАП</w:t>
      </w:r>
      <w:r>
        <w:rPr>
          <w:rFonts w:ascii="Arial" w:hAnsi="Arial" w:cs="Arial"/>
        </w:rPr>
        <w:t xml:space="preserve"> РФ</w:t>
      </w:r>
      <w:r w:rsidRPr="00254AA3">
        <w:rPr>
          <w:rFonts w:ascii="Arial" w:hAnsi="Arial" w:cs="Arial"/>
        </w:rPr>
        <w:t>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  <w:color w:val="000000"/>
        </w:rPr>
        <w:t xml:space="preserve">гарантия </w:t>
      </w:r>
      <w:r w:rsidRPr="00254AA3">
        <w:rPr>
          <w:rFonts w:ascii="Arial" w:hAnsi="Arial" w:cs="Arial"/>
        </w:rPr>
        <w:t>наличия необходимых производственных площадей и кадровых ресурсов для исполнения взятых на себя обязательств.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Карточка ИП.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Arial" w:hAnsi="Arial" w:cs="Arial"/>
        </w:rPr>
      </w:pPr>
    </w:p>
    <w:p w:rsidR="0083182A" w:rsidRPr="00254AA3" w:rsidRDefault="0083182A" w:rsidP="0083182A">
      <w:pPr>
        <w:tabs>
          <w:tab w:val="num" w:pos="0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54AA3">
        <w:rPr>
          <w:rFonts w:ascii="Arial" w:hAnsi="Arial" w:cs="Arial"/>
          <w:b/>
          <w:u w:val="single"/>
        </w:rPr>
        <w:t xml:space="preserve">Перечень документов, необходимых для представления </w:t>
      </w:r>
      <w:r>
        <w:rPr>
          <w:rFonts w:ascii="Arial" w:hAnsi="Arial" w:cs="Arial"/>
          <w:b/>
          <w:u w:val="single"/>
        </w:rPr>
        <w:br/>
      </w:r>
      <w:r w:rsidRPr="00254AA3">
        <w:rPr>
          <w:rFonts w:ascii="Arial" w:hAnsi="Arial" w:cs="Arial"/>
          <w:b/>
          <w:u w:val="single"/>
        </w:rPr>
        <w:t>ФГУП и некоммерческими организациями.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 об избрании руководителя (Решение/Протокол/Приказ).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некоммерческой организации является иностранный гражданин).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приказа о назначении главного бухгалтера (либо приказа о том, что руководитель принимает ведение бухучета на себя).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доверенности (в случае, если от лица общества выступает доверенное лицо).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lastRenderedPageBreak/>
        <w:t xml:space="preserve">Копия Устава в действующей редакции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 xml:space="preserve"> (в случае наличия изменений к действующей редакции Устава - предоставить все Изменения к Уставу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>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компании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лицензии (со всеми приложениями)</w:t>
      </w:r>
      <w:r>
        <w:rPr>
          <w:rFonts w:ascii="Arial" w:hAnsi="Arial" w:cs="Arial"/>
        </w:rPr>
        <w:t>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Карточка предприятия/организации, подписанная руководителем (или уполномоченным лицом по доверенности) и заверенная печатью организации.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hanging="360"/>
        <w:rPr>
          <w:rFonts w:ascii="Arial" w:hAnsi="Arial" w:cs="Arial"/>
          <w:b/>
          <w:i/>
        </w:rPr>
      </w:pPr>
    </w:p>
    <w:p w:rsidR="0083182A" w:rsidRPr="00254AA3" w:rsidRDefault="0083182A" w:rsidP="0083182A">
      <w:pPr>
        <w:pStyle w:val="TSZagolovok1"/>
        <w:tabs>
          <w:tab w:val="num" w:pos="0"/>
        </w:tabs>
        <w:spacing w:before="120" w:after="120"/>
        <w:jc w:val="center"/>
        <w:outlineLvl w:val="9"/>
        <w:rPr>
          <w:rFonts w:ascii="Arial" w:hAnsi="Arial" w:cs="Arial"/>
          <w:caps w:val="0"/>
          <w:kern w:val="0"/>
          <w:sz w:val="22"/>
          <w:szCs w:val="22"/>
          <w:u w:val="single"/>
        </w:rPr>
      </w:pPr>
      <w:r w:rsidRPr="00254AA3">
        <w:rPr>
          <w:rFonts w:ascii="Arial" w:hAnsi="Arial" w:cs="Arial"/>
          <w:caps w:val="0"/>
          <w:kern w:val="0"/>
          <w:sz w:val="22"/>
          <w:szCs w:val="22"/>
          <w:u w:val="single"/>
        </w:rPr>
        <w:t>Перечень документов на проверку Контрагента по договорам ГПХ.</w:t>
      </w:r>
    </w:p>
    <w:p w:rsidR="0083182A" w:rsidRPr="00254AA3" w:rsidRDefault="0083182A" w:rsidP="0083182A">
      <w:pPr>
        <w:pStyle w:val="a3"/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контрагента (2-3 страницы, страница со штампом регистрации по месту жительства).</w:t>
      </w:r>
      <w:bookmarkStart w:id="0" w:name="_GoBack"/>
      <w:bookmarkEnd w:id="0"/>
    </w:p>
    <w:p w:rsidR="0083182A" w:rsidRPr="00254AA3" w:rsidRDefault="0083182A" w:rsidP="0083182A">
      <w:pPr>
        <w:pStyle w:val="a3"/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Документы, подтверждающие квалификацию Контрагента (копии дипломов, сертификатов, трудовой книжки).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Согласие Контрагента на обработку персональных данных по форме Компании 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Согласие Заказчика (в случае заключения Договора ГПХ во исполнение Основного договора, если применимо).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индивидуального номера налогоплательщика (ИНН).</w:t>
      </w:r>
    </w:p>
    <w:p w:rsidR="00D31839" w:rsidRPr="0083182A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Страховой номер индивидуального лицевого счёта (СНИЛС).</w:t>
      </w:r>
    </w:p>
    <w:sectPr w:rsidR="00D31839" w:rsidRPr="008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A6DE9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B27282"/>
    <w:multiLevelType w:val="hybridMultilevel"/>
    <w:tmpl w:val="0A2A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D6B"/>
    <w:multiLevelType w:val="hybridMultilevel"/>
    <w:tmpl w:val="4D6C786E"/>
    <w:lvl w:ilvl="0" w:tplc="41A8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2D60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1061F5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0B441B"/>
    <w:rsid w:val="0083182A"/>
    <w:rsid w:val="00D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EE8B"/>
  <w15:chartTrackingRefBased/>
  <w15:docId w15:val="{9B79B393-25A7-482B-894B-B3C5A420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8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182A"/>
    <w:pPr>
      <w:ind w:left="720"/>
      <w:contextualSpacing/>
    </w:pPr>
  </w:style>
  <w:style w:type="paragraph" w:customStyle="1" w:styleId="T1AppendixName">
    <w:name w:val="T1_Appendix Name"/>
    <w:basedOn w:val="a"/>
    <w:link w:val="T1AppendixNameChar"/>
    <w:qFormat/>
    <w:rsid w:val="0083182A"/>
    <w:pPr>
      <w:tabs>
        <w:tab w:val="left" w:pos="851"/>
      </w:tabs>
      <w:spacing w:before="480" w:after="240" w:line="240" w:lineRule="auto"/>
      <w:outlineLvl w:val="0"/>
    </w:pPr>
    <w:rPr>
      <w:rFonts w:ascii="ALS Hauss" w:hAnsi="ALS Hauss"/>
      <w:b/>
    </w:rPr>
  </w:style>
  <w:style w:type="character" w:customStyle="1" w:styleId="a4">
    <w:name w:val="Абзац списка Знак"/>
    <w:basedOn w:val="a0"/>
    <w:link w:val="a3"/>
    <w:uiPriority w:val="34"/>
    <w:rsid w:val="0083182A"/>
    <w:rPr>
      <w:rFonts w:ascii="Calibri" w:eastAsia="Times New Roman" w:hAnsi="Calibri" w:cs="Times New Roman"/>
      <w:lang w:eastAsia="ru-RU"/>
    </w:rPr>
  </w:style>
  <w:style w:type="character" w:customStyle="1" w:styleId="T1AppendixNameChar">
    <w:name w:val="T1_Appendix Name Char"/>
    <w:basedOn w:val="a0"/>
    <w:link w:val="T1AppendixName"/>
    <w:rsid w:val="0083182A"/>
    <w:rPr>
      <w:rFonts w:ascii="ALS Hauss" w:eastAsia="Times New Roman" w:hAnsi="ALS Hauss" w:cs="Times New Roman"/>
      <w:b/>
      <w:lang w:eastAsia="ru-RU"/>
    </w:rPr>
  </w:style>
  <w:style w:type="paragraph" w:customStyle="1" w:styleId="TSZagolovok1">
    <w:name w:val="TS_Zagolovok_1"/>
    <w:basedOn w:val="1"/>
    <w:next w:val="a"/>
    <w:uiPriority w:val="99"/>
    <w:rsid w:val="0083182A"/>
    <w:pPr>
      <w:widowControl w:val="0"/>
      <w:spacing w:after="360" w:line="240" w:lineRule="auto"/>
      <w:ind w:right="57"/>
    </w:pPr>
    <w:rPr>
      <w:rFonts w:ascii="Times New Roman" w:eastAsia="Times New Roman" w:hAnsi="Times New Roman" w:cs="Times New Roman"/>
      <w:b/>
      <w:caps/>
      <w:color w:val="auto"/>
      <w:kern w:val="28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8318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Артем Викторович</dc:creator>
  <cp:keywords/>
  <dc:description/>
  <cp:lastModifiedBy>Ткаченко Артем Викторович</cp:lastModifiedBy>
  <cp:revision>1</cp:revision>
  <dcterms:created xsi:type="dcterms:W3CDTF">2024-02-21T14:41:00Z</dcterms:created>
  <dcterms:modified xsi:type="dcterms:W3CDTF">2024-02-21T14:43:00Z</dcterms:modified>
</cp:coreProperties>
</file>