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vsdx" ContentType="application/vnd.ms-visio.drawing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3C64E4">
      <w:pPr>
        <w:pStyle w:val="Headline"/>
        <w:spacing w:line="240" w:lineRule="auto"/>
        <w:jc w:val="both"/>
        <w:rPr>
          <w:lang w:val="ru-RU"/>
        </w:rPr>
      </w:pPr>
      <w:r w:rsidRPr="00091034">
        <w:rPr>
          <w:lang w:val="ru-RU"/>
        </w:rPr>
        <w:t>ТЕХНИЧЕСКОЕ ЗАДАНИЕ</w:t>
      </w:r>
    </w:p>
    <w:p w14:paraId="67D3FE57" w14:textId="7AC12B16" w:rsidR="0065566F" w:rsidRPr="00091034" w:rsidRDefault="0065566F" w:rsidP="003C64E4">
      <w:pPr>
        <w:pStyle w:val="Headline"/>
        <w:spacing w:line="240" w:lineRule="auto"/>
        <w:jc w:val="both"/>
        <w:rPr>
          <w:lang w:val="ru-RU"/>
        </w:rPr>
      </w:pPr>
      <w:r w:rsidRPr="009D783A">
        <w:rPr>
          <w:lang w:val="ru-RU"/>
        </w:rPr>
        <w:t>на выполнение работ</w:t>
      </w:r>
      <w:r w:rsidR="009D783A" w:rsidRPr="009D783A">
        <w:rPr>
          <w:lang w:val="ru-RU"/>
        </w:rPr>
        <w:t xml:space="preserve"> по адаптации SVDPR для массового выпуска электронных паспортов транспортных средств</w:t>
      </w:r>
      <w:r w:rsidR="002958D3" w:rsidRPr="009D783A">
        <w:rPr>
          <w:lang w:val="ru-RU"/>
        </w:rPr>
        <w:t xml:space="preserve"> </w:t>
      </w:r>
      <w:r w:rsidR="0056477D" w:rsidRPr="00091034">
        <w:rPr>
          <w:lang w:val="ru-RU"/>
        </w:rPr>
        <w:t>__________</w:t>
      </w:r>
      <w:r w:rsidR="00091034">
        <w:rPr>
          <w:lang w:val="ru-RU"/>
        </w:rPr>
        <w:t>_______________</w:t>
      </w:r>
    </w:p>
    <w:sdt>
      <w:sdt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0E1267" w14:textId="783F8A19" w:rsidR="006B3828" w:rsidRDefault="003812A7" w:rsidP="003C64E4">
          <w:pPr>
            <w:pStyle w:val="10"/>
            <w:jc w:val="both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r w:rsidRPr="00091034">
            <w:fldChar w:fldCharType="begin"/>
          </w:r>
          <w:r w:rsidRPr="00091034">
            <w:instrText xml:space="preserve"> TOC \o "1-2" \h \z \u </w:instrText>
          </w:r>
          <w:r w:rsidRPr="00091034">
            <w:fldChar w:fldCharType="separate"/>
          </w:r>
          <w:hyperlink w:anchor="_Toc159333135" w:history="1">
            <w:r w:rsidR="006B3828" w:rsidRPr="00395D60">
              <w:rPr>
                <w:rStyle w:val="ad"/>
              </w:rPr>
              <w:t>I.</w:t>
            </w:r>
            <w:r w:rsidR="006B3828"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="006B3828" w:rsidRPr="00395D60">
              <w:rPr>
                <w:rStyle w:val="ad"/>
              </w:rPr>
              <w:t>Техническое (конкурсное) задание</w:t>
            </w:r>
            <w:r w:rsidR="006B3828">
              <w:rPr>
                <w:webHidden/>
              </w:rPr>
              <w:tab/>
            </w:r>
            <w:r w:rsidR="006B3828">
              <w:rPr>
                <w:webHidden/>
              </w:rPr>
              <w:fldChar w:fldCharType="begin"/>
            </w:r>
            <w:r w:rsidR="006B3828">
              <w:rPr>
                <w:webHidden/>
              </w:rPr>
              <w:instrText xml:space="preserve"> PAGEREF _Toc159333135 \h </w:instrText>
            </w:r>
            <w:r w:rsidR="006B3828">
              <w:rPr>
                <w:webHidden/>
              </w:rPr>
            </w:r>
            <w:r w:rsidR="006B3828">
              <w:rPr>
                <w:webHidden/>
              </w:rPr>
              <w:fldChar w:fldCharType="separate"/>
            </w:r>
            <w:r w:rsidR="006B3828">
              <w:rPr>
                <w:webHidden/>
              </w:rPr>
              <w:t>2</w:t>
            </w:r>
            <w:r w:rsidR="006B3828">
              <w:rPr>
                <w:webHidden/>
              </w:rPr>
              <w:fldChar w:fldCharType="end"/>
            </w:r>
          </w:hyperlink>
        </w:p>
        <w:p w14:paraId="5BE4EEAE" w14:textId="521167E3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36" w:history="1">
            <w:r w:rsidR="006B3828" w:rsidRPr="00395D60">
              <w:rPr>
                <w:rStyle w:val="ad"/>
                <w:noProof/>
              </w:rPr>
              <w:t>1.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Общие положения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_Toc159333136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2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78A56D50" w14:textId="37D398DF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37" w:history="1">
            <w:r w:rsidR="006B3828" w:rsidRPr="00395D60">
              <w:rPr>
                <w:rStyle w:val="ad"/>
                <w:noProof/>
              </w:rPr>
              <w:t>2.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Описание работ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_Toc159333137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3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7D5F89AC" w14:textId="32476E8D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38" w:history="1">
            <w:r w:rsidR="006B3828" w:rsidRPr="00395D60">
              <w:rPr>
                <w:rStyle w:val="ad"/>
                <w:noProof/>
              </w:rPr>
              <w:t>3.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Срок действия Договора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_Toc159333138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6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5531962D" w14:textId="178A83CC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39" w:history="1">
            <w:r w:rsidR="006B3828" w:rsidRPr="00395D60">
              <w:rPr>
                <w:rStyle w:val="ad"/>
                <w:noProof/>
              </w:rPr>
              <w:t>4.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Интеллектуальная собственность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_Toc159333139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6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6A5B1E94" w14:textId="03709BC1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0" w:history="1">
            <w:r w:rsidR="006B3828" w:rsidRPr="00395D60">
              <w:rPr>
                <w:rStyle w:val="ad"/>
                <w:noProof/>
              </w:rPr>
              <w:t>5.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Персональные данные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_Toc159333140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7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44B0F2A0" w14:textId="3BAB531E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1" w:history="1">
            <w:r w:rsidR="006B3828" w:rsidRPr="00395D60">
              <w:rPr>
                <w:rStyle w:val="ad"/>
                <w:noProof/>
              </w:rPr>
              <w:t>6.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Отчетность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_Toc159333141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8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5358BC51" w14:textId="0FC468EF" w:rsidR="006B3828" w:rsidRDefault="003C64E4" w:rsidP="003C64E4">
          <w:pPr>
            <w:pStyle w:val="10"/>
            <w:jc w:val="both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hyperlink w:anchor="_Toc159333142" w:history="1">
            <w:r w:rsidR="006B3828" w:rsidRPr="00395D60">
              <w:rPr>
                <w:rStyle w:val="ad"/>
              </w:rPr>
              <w:t>II.</w:t>
            </w:r>
            <w:r w:rsidR="006B3828"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="006B3828" w:rsidRPr="00395D60">
              <w:rPr>
                <w:rStyle w:val="ad"/>
              </w:rPr>
              <w:t>Приложения</w:t>
            </w:r>
            <w:r w:rsidR="006B3828">
              <w:rPr>
                <w:webHidden/>
              </w:rPr>
              <w:tab/>
            </w:r>
            <w:r w:rsidR="006B3828">
              <w:rPr>
                <w:webHidden/>
              </w:rPr>
              <w:fldChar w:fldCharType="begin"/>
            </w:r>
            <w:r w:rsidR="006B3828">
              <w:rPr>
                <w:webHidden/>
              </w:rPr>
              <w:instrText xml:space="preserve"> PAGEREF _Toc159333142 \h </w:instrText>
            </w:r>
            <w:r w:rsidR="006B3828">
              <w:rPr>
                <w:webHidden/>
              </w:rPr>
            </w:r>
            <w:r w:rsidR="006B3828">
              <w:rPr>
                <w:webHidden/>
              </w:rPr>
              <w:fldChar w:fldCharType="separate"/>
            </w:r>
            <w:r w:rsidR="006B3828">
              <w:rPr>
                <w:webHidden/>
              </w:rPr>
              <w:t>9</w:t>
            </w:r>
            <w:r w:rsidR="006B3828">
              <w:rPr>
                <w:webHidden/>
              </w:rPr>
              <w:fldChar w:fldCharType="end"/>
            </w:r>
          </w:hyperlink>
        </w:p>
        <w:p w14:paraId="0E3D4140" w14:textId="5CC480DC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3" w:history="1">
            <w:r w:rsidR="006B3828" w:rsidRPr="00395D60">
              <w:rPr>
                <w:rStyle w:val="ad"/>
                <w:noProof/>
              </w:rPr>
              <w:t>1.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Общеие сведения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_Toc159333143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9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5EFCF536" w14:textId="07A0EB48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4" w:history="1">
            <w:r w:rsidR="006B3828" w:rsidRPr="00395D60">
              <w:rPr>
                <w:rStyle w:val="ad"/>
                <w:noProof/>
              </w:rPr>
              <w:t>2.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Требования к адаптпции системы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_Toc159333144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10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295804F7" w14:textId="61AECE8D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5" w:history="1">
            <w:r w:rsidR="006B3828" w:rsidRPr="00395D60">
              <w:rPr>
                <w:rStyle w:val="ad"/>
                <w:noProof/>
              </w:rPr>
              <w:t>3.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Архитектура решения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_Toc159333145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1</w:t>
            </w:r>
            <w:r w:rsidR="006B3828">
              <w:rPr>
                <w:noProof/>
                <w:webHidden/>
              </w:rPr>
              <w:t>6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30C3443C" w14:textId="4A9A40E9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6" w:history="1">
            <w:r w:rsidR="006B3828" w:rsidRPr="00395D60">
              <w:rPr>
                <w:rStyle w:val="ad"/>
                <w:noProof/>
              </w:rPr>
              <w:t>4.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Требования к изменению пользовательского интерфейса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_Toc159333146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18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4E1D76BB" w14:textId="58D082B1" w:rsidR="006B3828" w:rsidRDefault="003C64E4" w:rsidP="003C64E4">
          <w:pPr>
            <w:pStyle w:val="20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59333147" w:history="1">
            <w:r w:rsidR="006B3828" w:rsidRPr="00395D60">
              <w:rPr>
                <w:rStyle w:val="ad"/>
                <w:noProof/>
              </w:rPr>
              <w:t>5.</w:t>
            </w:r>
            <w:r w:rsidR="006B382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6B3828" w:rsidRPr="00395D60">
              <w:rPr>
                <w:rStyle w:val="ad"/>
                <w:noProof/>
              </w:rPr>
              <w:t>Порядок контроля и приёмки программного обеспечения</w:t>
            </w:r>
            <w:r w:rsidR="006B3828">
              <w:rPr>
                <w:noProof/>
                <w:webHidden/>
              </w:rPr>
              <w:tab/>
            </w:r>
            <w:r w:rsidR="006B3828">
              <w:rPr>
                <w:noProof/>
                <w:webHidden/>
              </w:rPr>
              <w:fldChar w:fldCharType="begin"/>
            </w:r>
            <w:r w:rsidR="006B3828">
              <w:rPr>
                <w:noProof/>
                <w:webHidden/>
              </w:rPr>
              <w:instrText xml:space="preserve"> PAGEREF _Toc159333147 \h </w:instrText>
            </w:r>
            <w:r w:rsidR="006B3828">
              <w:rPr>
                <w:noProof/>
                <w:webHidden/>
              </w:rPr>
            </w:r>
            <w:r w:rsidR="006B3828">
              <w:rPr>
                <w:noProof/>
                <w:webHidden/>
              </w:rPr>
              <w:fldChar w:fldCharType="separate"/>
            </w:r>
            <w:r w:rsidR="006B3828">
              <w:rPr>
                <w:noProof/>
                <w:webHidden/>
              </w:rPr>
              <w:t>18</w:t>
            </w:r>
            <w:r w:rsidR="006B3828">
              <w:rPr>
                <w:noProof/>
                <w:webHidden/>
              </w:rPr>
              <w:fldChar w:fldCharType="end"/>
            </w:r>
          </w:hyperlink>
        </w:p>
        <w:p w14:paraId="3CDF27CF" w14:textId="5A617D3A" w:rsidR="0065566F" w:rsidRPr="00091034" w:rsidRDefault="003812A7" w:rsidP="003C64E4">
          <w:pPr>
            <w:pStyle w:val="10"/>
            <w:spacing w:after="0" w:line="240" w:lineRule="auto"/>
            <w:jc w:val="both"/>
          </w:pPr>
          <w:r w:rsidRPr="00091034">
            <w:fldChar w:fldCharType="end"/>
          </w:r>
        </w:p>
      </w:sdtContent>
    </w:sdt>
    <w:p w14:paraId="5807088A" w14:textId="77777777" w:rsidR="00130983" w:rsidRPr="004201CC" w:rsidRDefault="00130983" w:rsidP="003C64E4">
      <w:pPr>
        <w:suppressAutoHyphens/>
        <w:spacing w:line="240" w:lineRule="auto"/>
        <w:jc w:val="both"/>
        <w:rPr>
          <w:lang w:val="en-US"/>
        </w:rPr>
      </w:pPr>
      <w:r w:rsidRPr="00091034">
        <w:rPr>
          <w:lang w:val="ru-RU"/>
        </w:rPr>
        <w:br w:type="page"/>
      </w:r>
    </w:p>
    <w:p w14:paraId="20DF75E5" w14:textId="77777777" w:rsidR="00130983" w:rsidRPr="00091034" w:rsidRDefault="00130983" w:rsidP="003C64E4">
      <w:pPr>
        <w:pStyle w:val="1"/>
        <w:spacing w:line="240" w:lineRule="auto"/>
        <w:ind w:left="709" w:hanging="425"/>
        <w:jc w:val="both"/>
        <w:rPr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159333135"/>
      <w:r w:rsidRPr="00091034">
        <w:rPr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2BE134" w14:textId="3660DAEE" w:rsidR="007C7E07" w:rsidRDefault="00857C43" w:rsidP="003C64E4">
      <w:pPr>
        <w:pStyle w:val="2"/>
        <w:spacing w:line="240" w:lineRule="auto"/>
        <w:ind w:left="709" w:hanging="709"/>
        <w:jc w:val="both"/>
      </w:pPr>
      <w:bookmarkStart w:id="20" w:name="_Toc159333136"/>
      <w:r w:rsidRPr="00091034">
        <w:t>Общие положения</w:t>
      </w:r>
      <w:bookmarkEnd w:id="20"/>
    </w:p>
    <w:p w14:paraId="6A3BF3F9" w14:textId="77777777" w:rsidR="008C40E9" w:rsidRDefault="008C40E9" w:rsidP="003C64E4">
      <w:pPr>
        <w:spacing w:line="240" w:lineRule="auto"/>
        <w:ind w:left="709"/>
        <w:jc w:val="both"/>
        <w:rPr>
          <w:lang w:val="ru-RU"/>
        </w:rPr>
      </w:pPr>
    </w:p>
    <w:p w14:paraId="672DC307" w14:textId="19764B85" w:rsidR="00E249B8" w:rsidRPr="00091034" w:rsidRDefault="00F15009" w:rsidP="003C64E4">
      <w:pPr>
        <w:spacing w:line="240" w:lineRule="auto"/>
        <w:ind w:left="709"/>
        <w:jc w:val="both"/>
        <w:rPr>
          <w:lang w:val="ru-RU"/>
        </w:rPr>
      </w:pPr>
      <w:r w:rsidRPr="00091034">
        <w:rPr>
          <w:lang w:val="ru-RU"/>
        </w:rPr>
        <w:t xml:space="preserve">1.1. </w:t>
      </w:r>
      <w:r w:rsidR="00BD2A42" w:rsidRPr="00091034">
        <w:rPr>
          <w:lang w:val="ru-RU"/>
        </w:rPr>
        <w:t>Термины, используемые в настоящем</w:t>
      </w:r>
      <w:r w:rsidR="00881CA6" w:rsidRPr="00091034">
        <w:rPr>
          <w:lang w:val="ru-RU"/>
        </w:rPr>
        <w:t xml:space="preserve"> Техническом задании (также ТЗ) </w:t>
      </w:r>
      <w:r w:rsidR="00BD2A42" w:rsidRPr="00091034">
        <w:rPr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lang w:val="ru-RU"/>
        </w:rPr>
        <w:t xml:space="preserve">, размещенных в сети Интернет по адресу: </w:t>
      </w:r>
      <w:r w:rsidR="00D410C3" w:rsidRPr="00091034">
        <w:t>https</w:t>
      </w:r>
      <w:r w:rsidR="00D410C3" w:rsidRPr="00091034">
        <w:rPr>
          <w:lang w:val="ru-RU"/>
        </w:rPr>
        <w:t>://</w:t>
      </w:r>
      <w:r w:rsidR="00D410C3" w:rsidRPr="00091034">
        <w:t>agr</w:t>
      </w:r>
      <w:r w:rsidR="00D410C3" w:rsidRPr="00091034">
        <w:rPr>
          <w:lang w:val="ru-RU"/>
        </w:rPr>
        <w:t>.</w:t>
      </w:r>
      <w:r w:rsidR="00D410C3" w:rsidRPr="00091034">
        <w:t>auto</w:t>
      </w:r>
      <w:r w:rsidR="00D410C3" w:rsidRPr="00091034">
        <w:rPr>
          <w:lang w:val="ru-RU"/>
        </w:rPr>
        <w:t>/</w:t>
      </w:r>
      <w:r w:rsidR="00D410C3" w:rsidRPr="00091034">
        <w:t>purchase</w:t>
      </w:r>
      <w:r w:rsidR="007063F0" w:rsidRPr="00091034">
        <w:rPr>
          <w:lang w:val="ru-RU"/>
        </w:rPr>
        <w:t xml:space="preserve"> </w:t>
      </w:r>
      <w:r w:rsidRPr="00091034">
        <w:rPr>
          <w:lang w:val="ru-RU"/>
        </w:rPr>
        <w:t>(далее – «Платформа»).</w:t>
      </w:r>
      <w:r w:rsidR="007B5F45" w:rsidRPr="00091034">
        <w:rPr>
          <w:lang w:val="ru-RU"/>
        </w:rPr>
        <w:t xml:space="preserve"> </w:t>
      </w:r>
    </w:p>
    <w:p w14:paraId="244B91BB" w14:textId="5B75A145" w:rsidR="00E249B8" w:rsidRDefault="00E249B8" w:rsidP="003C64E4">
      <w:pPr>
        <w:suppressAutoHyphens/>
        <w:spacing w:line="240" w:lineRule="auto"/>
        <w:ind w:left="709"/>
        <w:jc w:val="both"/>
        <w:rPr>
          <w:lang w:val="ru-RU"/>
        </w:rPr>
      </w:pPr>
      <w:r w:rsidRPr="00091034">
        <w:rPr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4AB8B27A" w14:textId="77777777" w:rsidR="0061115C" w:rsidRPr="00091034" w:rsidRDefault="0061115C" w:rsidP="003C64E4">
      <w:pPr>
        <w:suppressAutoHyphens/>
        <w:spacing w:line="240" w:lineRule="auto"/>
        <w:ind w:left="709"/>
        <w:jc w:val="both"/>
        <w:rPr>
          <w:lang w:val="ru-RU"/>
        </w:rPr>
      </w:pPr>
    </w:p>
    <w:p w14:paraId="0F0760AC" w14:textId="66A08E7E" w:rsidR="00881CA6" w:rsidRDefault="00881CA6" w:rsidP="003C64E4">
      <w:pPr>
        <w:spacing w:line="240" w:lineRule="auto"/>
        <w:ind w:left="708"/>
        <w:jc w:val="both"/>
        <w:rPr>
          <w:lang w:val="ru-RU"/>
        </w:rPr>
      </w:pPr>
      <w:r w:rsidRPr="00091034">
        <w:rPr>
          <w:lang w:val="ru-RU"/>
        </w:rPr>
        <w:t>1.2.</w:t>
      </w:r>
      <w:r w:rsidR="00104A38">
        <w:rPr>
          <w:lang w:val="ru-RU"/>
        </w:rPr>
        <w:t xml:space="preserve"> </w:t>
      </w:r>
      <w:r w:rsidRPr="00091034">
        <w:rPr>
          <w:b/>
          <w:lang w:val="ru-RU"/>
        </w:rPr>
        <w:t xml:space="preserve">Контактные данные </w:t>
      </w:r>
      <w:r w:rsidR="00EB1794" w:rsidRPr="00091034">
        <w:rPr>
          <w:b/>
          <w:lang w:val="ru-RU"/>
        </w:rPr>
        <w:t>АГР</w:t>
      </w:r>
      <w:r w:rsidRPr="00091034">
        <w:rPr>
          <w:lang w:val="ru-RU"/>
        </w:rPr>
        <w:t xml:space="preserve"> </w:t>
      </w:r>
    </w:p>
    <w:p w14:paraId="3887779A" w14:textId="77777777" w:rsidR="007C7E07" w:rsidRPr="00091034" w:rsidRDefault="007C7E07" w:rsidP="003C64E4">
      <w:pPr>
        <w:spacing w:line="240" w:lineRule="auto"/>
        <w:ind w:left="708"/>
        <w:jc w:val="both"/>
        <w:rPr>
          <w:lang w:val="ru-RU"/>
        </w:rPr>
      </w:pPr>
    </w:p>
    <w:p w14:paraId="169B9971" w14:textId="1EEE4CBF" w:rsidR="00881CA6" w:rsidRDefault="009D783A" w:rsidP="003C64E4">
      <w:pPr>
        <w:spacing w:line="240" w:lineRule="auto"/>
        <w:ind w:left="1276"/>
        <w:jc w:val="both"/>
        <w:rPr>
          <w:lang w:val="ru-RU"/>
        </w:rPr>
      </w:pPr>
      <w:r>
        <w:rPr>
          <w:lang w:val="ru-RU"/>
        </w:rPr>
        <w:t xml:space="preserve">Якушкина Ольга, </w:t>
      </w:r>
      <w:r w:rsidRPr="009D783A">
        <w:rPr>
          <w:lang w:val="ru-RU"/>
        </w:rPr>
        <w:t>Руководитель отдела</w:t>
      </w:r>
      <w:r w:rsidR="0061115C">
        <w:rPr>
          <w:lang w:val="ru-RU"/>
        </w:rPr>
        <w:t>,</w:t>
      </w:r>
    </w:p>
    <w:p w14:paraId="3702F4DC" w14:textId="1A6A70F7" w:rsidR="0061115C" w:rsidRPr="0061115C" w:rsidRDefault="0061115C" w:rsidP="003C64E4">
      <w:pPr>
        <w:spacing w:line="240" w:lineRule="auto"/>
        <w:ind w:left="1276"/>
        <w:jc w:val="both"/>
        <w:rPr>
          <w:lang w:val="fr-FR"/>
        </w:rPr>
      </w:pPr>
      <w:r w:rsidRPr="0061115C">
        <w:rPr>
          <w:lang w:val="fr-FR"/>
        </w:rPr>
        <w:t xml:space="preserve">email: </w:t>
      </w:r>
      <w:hyperlink r:id="rId11" w:history="1">
        <w:r w:rsidRPr="0061115C">
          <w:rPr>
            <w:rStyle w:val="ad"/>
            <w:lang w:val="fr-FR"/>
          </w:rPr>
          <w:t>Olga.Yakushkina@agr.auto</w:t>
        </w:r>
      </w:hyperlink>
    </w:p>
    <w:p w14:paraId="3107A0B7" w14:textId="1E390971" w:rsidR="0061115C" w:rsidRPr="00DA4F0D" w:rsidRDefault="0061115C" w:rsidP="003C64E4">
      <w:pPr>
        <w:spacing w:line="240" w:lineRule="auto"/>
        <w:ind w:left="1276"/>
        <w:jc w:val="both"/>
        <w:rPr>
          <w:lang w:val="fr-FR"/>
        </w:rPr>
      </w:pPr>
      <w:r w:rsidRPr="00DA4F0D">
        <w:rPr>
          <w:lang w:val="fr-FR"/>
        </w:rPr>
        <w:t>+7 (920) 099-55-47</w:t>
      </w:r>
    </w:p>
    <w:p w14:paraId="0D2BFA56" w14:textId="77777777" w:rsidR="0061115C" w:rsidRPr="00DA4F0D" w:rsidRDefault="0061115C" w:rsidP="003C64E4">
      <w:pPr>
        <w:spacing w:line="240" w:lineRule="auto"/>
        <w:ind w:left="1276"/>
        <w:jc w:val="both"/>
        <w:rPr>
          <w:lang w:val="fr-FR"/>
        </w:rPr>
      </w:pPr>
    </w:p>
    <w:p w14:paraId="5BB0DC8C" w14:textId="78B3905D" w:rsidR="0061115C" w:rsidRDefault="00F15009" w:rsidP="003C64E4">
      <w:pPr>
        <w:spacing w:line="240" w:lineRule="auto"/>
        <w:ind w:left="708"/>
        <w:jc w:val="both"/>
        <w:rPr>
          <w:lang w:val="ru-RU"/>
        </w:rPr>
      </w:pPr>
      <w:r w:rsidRPr="00091034">
        <w:rPr>
          <w:lang w:val="ru-RU"/>
        </w:rPr>
        <w:t>1.</w:t>
      </w:r>
      <w:r w:rsidR="00881CA6" w:rsidRPr="00091034">
        <w:rPr>
          <w:lang w:val="ru-RU"/>
        </w:rPr>
        <w:t>3</w:t>
      </w:r>
      <w:r w:rsidRPr="00091034">
        <w:rPr>
          <w:lang w:val="ru-RU"/>
        </w:rPr>
        <w:t xml:space="preserve">. </w:t>
      </w:r>
      <w:r w:rsidR="00881CA6" w:rsidRPr="00091034">
        <w:rPr>
          <w:b/>
          <w:bCs/>
          <w:lang w:val="ru-RU"/>
        </w:rPr>
        <w:t>Общая информация о проекте</w:t>
      </w:r>
      <w:r w:rsidR="00881CA6" w:rsidRPr="00091034">
        <w:rPr>
          <w:lang w:val="ru-RU"/>
        </w:rPr>
        <w:t xml:space="preserve"> </w:t>
      </w:r>
    </w:p>
    <w:p w14:paraId="1BB631C1" w14:textId="77777777" w:rsidR="007C7E07" w:rsidRDefault="007C7E07" w:rsidP="003C64E4">
      <w:pPr>
        <w:spacing w:line="240" w:lineRule="auto"/>
        <w:ind w:left="708"/>
        <w:jc w:val="both"/>
        <w:rPr>
          <w:lang w:val="ru-RU"/>
        </w:rPr>
      </w:pPr>
    </w:p>
    <w:p w14:paraId="15E1C831" w14:textId="4908DDF5" w:rsidR="00881CA6" w:rsidRDefault="0061115C" w:rsidP="003C64E4">
      <w:pPr>
        <w:spacing w:line="240" w:lineRule="auto"/>
        <w:ind w:left="708"/>
        <w:jc w:val="both"/>
        <w:rPr>
          <w:lang w:val="ru-RU"/>
        </w:rPr>
      </w:pPr>
      <w:r w:rsidRPr="0061115C">
        <w:rPr>
          <w:lang w:val="ru-RU"/>
        </w:rPr>
        <w:t>Настоящее Конкурсное  Задание (ТЗ) определяет общие требован</w:t>
      </w:r>
      <w:r>
        <w:rPr>
          <w:lang w:val="ru-RU"/>
        </w:rPr>
        <w:t>ия и порядок выполнения работ</w:t>
      </w:r>
      <w:r w:rsidRPr="0061115C">
        <w:rPr>
          <w:lang w:val="ru-RU"/>
        </w:rPr>
        <w:t xml:space="preserve"> по </w:t>
      </w:r>
      <w:r>
        <w:rPr>
          <w:lang w:val="ru-RU"/>
        </w:rPr>
        <w:t>адаптации</w:t>
      </w:r>
      <w:r w:rsidRPr="0061115C">
        <w:rPr>
          <w:lang w:val="ru-RU"/>
        </w:rPr>
        <w:t xml:space="preserve"> логики расчёта ЭПТС системой SVDPR с учётом новых источ</w:t>
      </w:r>
      <w:r>
        <w:rPr>
          <w:lang w:val="ru-RU"/>
        </w:rPr>
        <w:lastRenderedPageBreak/>
        <w:t>ников и форматов входных данных, а также поддержки</w:t>
      </w:r>
      <w:r w:rsidR="00BF4F76">
        <w:rPr>
          <w:lang w:val="ru-RU"/>
        </w:rPr>
        <w:t xml:space="preserve"> данной системы</w:t>
      </w:r>
      <w:r>
        <w:rPr>
          <w:lang w:val="ru-RU"/>
        </w:rPr>
        <w:t xml:space="preserve"> на период первых трёх мес</w:t>
      </w:r>
      <w:r w:rsidR="00BF4F76">
        <w:rPr>
          <w:lang w:val="ru-RU"/>
        </w:rPr>
        <w:t>яцев производства</w:t>
      </w:r>
      <w:r>
        <w:rPr>
          <w:lang w:val="ru-RU"/>
        </w:rPr>
        <w:t xml:space="preserve"> на ООО </w:t>
      </w:r>
      <w:r w:rsidRPr="0061115C">
        <w:rPr>
          <w:lang w:val="ru-RU"/>
        </w:rPr>
        <w:t>«АГР».</w:t>
      </w:r>
    </w:p>
    <w:p w14:paraId="06A9B4F6" w14:textId="2D9B7ED3" w:rsidR="00104A38" w:rsidRDefault="00104A38" w:rsidP="003C64E4">
      <w:pPr>
        <w:spacing w:line="240" w:lineRule="auto"/>
        <w:ind w:left="708"/>
        <w:jc w:val="both"/>
        <w:rPr>
          <w:lang w:val="ru-RU"/>
        </w:rPr>
      </w:pPr>
    </w:p>
    <w:p w14:paraId="415D1D73" w14:textId="3C2DEFAE" w:rsidR="00104A38" w:rsidRDefault="00104A38" w:rsidP="003C64E4">
      <w:pPr>
        <w:spacing w:line="240" w:lineRule="auto"/>
        <w:ind w:left="708"/>
        <w:jc w:val="both"/>
        <w:rPr>
          <w:b/>
          <w:bCs/>
          <w:lang w:val="ru-RU"/>
        </w:rPr>
      </w:pPr>
      <w:r>
        <w:rPr>
          <w:lang w:val="ru-RU"/>
        </w:rPr>
        <w:t>1.4</w:t>
      </w:r>
      <w:r w:rsidRPr="00104A38">
        <w:rPr>
          <w:lang w:val="ru-RU"/>
        </w:rPr>
        <w:t xml:space="preserve">. </w:t>
      </w:r>
      <w:r>
        <w:rPr>
          <w:b/>
          <w:bCs/>
          <w:lang w:val="ru-RU"/>
        </w:rPr>
        <w:t>Определения и сокращения</w:t>
      </w:r>
    </w:p>
    <w:p w14:paraId="4950A85F" w14:textId="77777777" w:rsidR="00104A38" w:rsidRDefault="00104A38" w:rsidP="003C64E4">
      <w:pPr>
        <w:spacing w:line="240" w:lineRule="auto"/>
        <w:ind w:left="708"/>
        <w:jc w:val="both"/>
        <w:rPr>
          <w:b/>
          <w:bCs/>
          <w:lang w:val="ru-RU"/>
        </w:rPr>
      </w:pPr>
    </w:p>
    <w:p w14:paraId="07D2BDEB" w14:textId="6D730D0A" w:rsidR="00104A38" w:rsidRP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 w:rsidRPr="00104A38">
        <w:rPr>
          <w:b/>
          <w:bCs/>
          <w:lang w:val="ru-RU"/>
        </w:rPr>
        <w:t>Заказчик</w:t>
      </w:r>
      <w:r w:rsidRPr="00104A38">
        <w:rPr>
          <w:lang w:val="ru-RU"/>
        </w:rPr>
        <w:t xml:space="preserve"> ООО «АГР»</w:t>
      </w:r>
      <w:r>
        <w:rPr>
          <w:lang w:val="ru-RU"/>
        </w:rPr>
        <w:t>;</w:t>
      </w:r>
    </w:p>
    <w:p w14:paraId="3ACC8CE1" w14:textId="4DD9B589" w:rsidR="00104A38" w:rsidRP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 w:rsidRPr="00104A38">
        <w:rPr>
          <w:b/>
          <w:bCs/>
          <w:lang w:val="ru-RU"/>
        </w:rPr>
        <w:t>Исполнитель</w:t>
      </w:r>
      <w:r w:rsidRPr="00104A38">
        <w:rPr>
          <w:lang w:val="ru-RU"/>
        </w:rPr>
        <w:t xml:space="preserve"> Выбранный в ходе отбора поставщик решения и услуг по автоматизации процессов управления складами</w:t>
      </w:r>
      <w:r>
        <w:rPr>
          <w:lang w:val="ru-RU"/>
        </w:rPr>
        <w:t>;</w:t>
      </w:r>
    </w:p>
    <w:p w14:paraId="6131DA68" w14:textId="12755C64" w:rsidR="00104A38" w:rsidRP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 xml:space="preserve">ИС – </w:t>
      </w:r>
      <w:r w:rsidRPr="00976BCC">
        <w:rPr>
          <w:rFonts w:ascii="VWAG TheSans" w:hAnsi="VWAG TheSans"/>
          <w:sz w:val="24"/>
          <w:szCs w:val="24"/>
        </w:rPr>
        <w:t>Информационная система</w:t>
      </w:r>
      <w:r>
        <w:rPr>
          <w:rFonts w:ascii="VWAG TheSans" w:hAnsi="VWAG TheSans"/>
          <w:sz w:val="24"/>
          <w:szCs w:val="24"/>
          <w:lang w:val="ru-RU"/>
        </w:rPr>
        <w:t>;</w:t>
      </w:r>
    </w:p>
    <w:p w14:paraId="7A44B341" w14:textId="76CD060B" w:rsid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 w:rsidRPr="00104A38">
        <w:rPr>
          <w:b/>
          <w:bCs/>
          <w:lang w:val="ru-RU"/>
        </w:rPr>
        <w:t>ОТТС</w:t>
      </w:r>
      <w:r>
        <w:rPr>
          <w:b/>
          <w:bCs/>
          <w:lang w:val="ru-RU"/>
        </w:rPr>
        <w:t xml:space="preserve"> –</w:t>
      </w:r>
      <w:r w:rsidRPr="00104A38">
        <w:rPr>
          <w:lang w:val="ru-RU"/>
        </w:rPr>
        <w:t xml:space="preserve"> Одобрение типа транспортного средства. Документ, содержащий все возможные варианты спе</w:t>
      </w:r>
      <w:r>
        <w:rPr>
          <w:lang w:val="ru-RU"/>
        </w:rPr>
        <w:t>цификаций по классу автомобилей</w:t>
      </w:r>
      <w:r w:rsidRPr="00104A38">
        <w:rPr>
          <w:lang w:val="ru-RU"/>
        </w:rPr>
        <w:t>. В СЭП заводя</w:t>
      </w:r>
      <w:r>
        <w:rPr>
          <w:lang w:val="ru-RU"/>
        </w:rPr>
        <w:t>тся все ОТТС в электронном виде;</w:t>
      </w:r>
    </w:p>
    <w:p w14:paraId="2004EDA1" w14:textId="70B7ABE7" w:rsid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ЭПТС</w:t>
      </w:r>
      <w:r>
        <w:rPr>
          <w:lang w:val="ru-RU"/>
        </w:rPr>
        <w:t xml:space="preserve"> – </w:t>
      </w:r>
      <w:r w:rsidRPr="00104A38">
        <w:rPr>
          <w:lang w:val="ru-RU"/>
        </w:rPr>
        <w:t>Электронный Паспорт Транспортного Средства</w:t>
      </w:r>
      <w:r>
        <w:rPr>
          <w:lang w:val="ru-RU"/>
        </w:rPr>
        <w:t>;</w:t>
      </w:r>
    </w:p>
    <w:p w14:paraId="514AA059" w14:textId="4A2A1302" w:rsidR="00104A38" w:rsidRDefault="00104A38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 w:rsidRPr="00104A38">
        <w:rPr>
          <w:b/>
          <w:bCs/>
          <w:lang w:val="ru-RU"/>
        </w:rPr>
        <w:t>АО «Электронный Паспорт»</w:t>
      </w:r>
      <w:r>
        <w:rPr>
          <w:b/>
          <w:bCs/>
          <w:lang w:val="ru-RU"/>
        </w:rPr>
        <w:t xml:space="preserve"> – </w:t>
      </w:r>
      <w:r w:rsidR="00A852C1" w:rsidRPr="00A852C1">
        <w:rPr>
          <w:lang w:val="ru-RU"/>
        </w:rPr>
        <w:t>Оператор системы для выпуска ЭПТС</w:t>
      </w:r>
      <w:r w:rsidR="00A852C1">
        <w:rPr>
          <w:lang w:val="ru-RU"/>
        </w:rPr>
        <w:t>;</w:t>
      </w:r>
    </w:p>
    <w:p w14:paraId="4B282192" w14:textId="172E294E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АГР –</w:t>
      </w:r>
      <w:r>
        <w:rPr>
          <w:lang w:val="ru-RU"/>
        </w:rPr>
        <w:t xml:space="preserve"> ООО «АГР»;</w:t>
      </w:r>
    </w:p>
    <w:p w14:paraId="60F361E9" w14:textId="28F1EDC8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ТС –</w:t>
      </w:r>
      <w:r>
        <w:rPr>
          <w:lang w:val="ru-RU"/>
        </w:rPr>
        <w:t xml:space="preserve"> Транспортное средство;</w:t>
      </w:r>
    </w:p>
    <w:p w14:paraId="643BE281" w14:textId="1B0D417A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СЭП –</w:t>
      </w:r>
      <w:r>
        <w:rPr>
          <w:lang w:val="ru-RU"/>
        </w:rPr>
        <w:t xml:space="preserve"> Система АО «Электронный Паспорт»;</w:t>
      </w:r>
    </w:p>
    <w:p w14:paraId="6695A30F" w14:textId="04A3DD7F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Интеграционная платформа –</w:t>
      </w:r>
      <w:r>
        <w:rPr>
          <w:lang w:val="ru-RU"/>
        </w:rPr>
        <w:t xml:space="preserve"> Система АГР, обеспечивающая обмен данными между различными системами;</w:t>
      </w:r>
    </w:p>
    <w:p w14:paraId="1D750D02" w14:textId="54B85A26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Шаблон ЭПТС –</w:t>
      </w:r>
      <w:r>
        <w:rPr>
          <w:lang w:val="ru-RU"/>
        </w:rPr>
        <w:t xml:space="preserve"> </w:t>
      </w:r>
      <w:r w:rsidRPr="00A852C1">
        <w:rPr>
          <w:lang w:val="ru-RU"/>
        </w:rPr>
        <w:t xml:space="preserve">Формализованный шаблон ЭПТС, который заполняется вручную пользователем через веб-интерфейс СЭП. Каждый шаблон содержит детализированные сведения о конкретной модификации модели. В </w:t>
      </w:r>
      <w:r w:rsidRPr="00A852C1">
        <w:rPr>
          <w:lang w:val="ru-RU"/>
        </w:rPr>
        <w:lastRenderedPageBreak/>
        <w:t>шаблоне указываются все данные, которые актуальны для данной модификации. Шаблон позволяет хранить неизменные данные по модификации модели в системе ЭПТС и не заполнять множество отдельных справочников</w:t>
      </w:r>
      <w:r>
        <w:rPr>
          <w:lang w:val="ru-RU"/>
        </w:rPr>
        <w:t>;</w:t>
      </w:r>
    </w:p>
    <w:p w14:paraId="3F67588B" w14:textId="4FE3F538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ru-RU"/>
        </w:rPr>
        <w:t>Код модели –</w:t>
      </w:r>
      <w:r>
        <w:rPr>
          <w:lang w:val="ru-RU"/>
        </w:rPr>
        <w:t xml:space="preserve"> Код конкретной модели;</w:t>
      </w:r>
    </w:p>
    <w:p w14:paraId="7743330B" w14:textId="6E388CF5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en-US"/>
        </w:rPr>
        <w:t>FBU –</w:t>
      </w:r>
      <w:r>
        <w:rPr>
          <w:lang w:val="en-US"/>
        </w:rPr>
        <w:t xml:space="preserve"> </w:t>
      </w:r>
      <w:r>
        <w:rPr>
          <w:lang w:val="ru-RU"/>
        </w:rPr>
        <w:t>Импортируемые автомобили;</w:t>
      </w:r>
    </w:p>
    <w:p w14:paraId="0A848160" w14:textId="7D25CB14" w:rsid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en-US"/>
        </w:rPr>
        <w:t>SKD</w:t>
      </w:r>
      <w:r w:rsidRPr="00A852C1">
        <w:rPr>
          <w:b/>
          <w:bCs/>
          <w:lang w:val="ru-RU"/>
        </w:rPr>
        <w:t xml:space="preserve"> – </w:t>
      </w:r>
      <w:r>
        <w:rPr>
          <w:lang w:val="ru-RU"/>
        </w:rPr>
        <w:t>Автомобили локального производства, крупноузловая сборка</w:t>
      </w:r>
    </w:p>
    <w:p w14:paraId="2DECBC26" w14:textId="5DEDAAC3" w:rsidR="00A852C1" w:rsidRPr="00A852C1" w:rsidRDefault="00A852C1" w:rsidP="003C64E4">
      <w:pPr>
        <w:pStyle w:val="aa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b/>
          <w:bCs/>
          <w:lang w:val="en-US"/>
        </w:rPr>
        <w:t>CKD</w:t>
      </w:r>
      <w:r w:rsidRPr="00A852C1">
        <w:rPr>
          <w:b/>
          <w:bCs/>
          <w:lang w:val="ru-RU"/>
        </w:rPr>
        <w:t xml:space="preserve"> –</w:t>
      </w:r>
      <w:r w:rsidRPr="00A852C1">
        <w:rPr>
          <w:lang w:val="ru-RU"/>
        </w:rPr>
        <w:t xml:space="preserve"> </w:t>
      </w:r>
      <w:r>
        <w:rPr>
          <w:lang w:val="ru-RU"/>
        </w:rPr>
        <w:t>Автомобили локального производства полного цикла.</w:t>
      </w:r>
    </w:p>
    <w:p w14:paraId="2AC50C97" w14:textId="77777777" w:rsidR="0061115C" w:rsidRPr="0061115C" w:rsidRDefault="0061115C" w:rsidP="003C64E4">
      <w:pPr>
        <w:spacing w:line="240" w:lineRule="auto"/>
        <w:ind w:left="708"/>
        <w:jc w:val="both"/>
        <w:rPr>
          <w:lang w:val="ru-RU"/>
        </w:rPr>
      </w:pPr>
    </w:p>
    <w:p w14:paraId="72D3FBE7" w14:textId="7D8EC535" w:rsidR="00130983" w:rsidRPr="00091034" w:rsidRDefault="00881CA6" w:rsidP="003C64E4">
      <w:pPr>
        <w:pStyle w:val="2"/>
        <w:spacing w:line="240" w:lineRule="auto"/>
        <w:ind w:left="709" w:hanging="709"/>
        <w:jc w:val="both"/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159333137"/>
      <w:bookmarkEnd w:id="21"/>
      <w:r w:rsidRPr="00091034">
        <w:t>Описание</w:t>
      </w:r>
      <w:r w:rsidR="0043359F" w:rsidRPr="00091034">
        <w:t xml:space="preserve"> </w:t>
      </w:r>
      <w:r w:rsidR="00130983" w:rsidRPr="008C40E9">
        <w:t>работ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7D27CB4" w14:textId="77777777" w:rsidR="00600F16" w:rsidRPr="00600F16" w:rsidRDefault="00600F16" w:rsidP="003C64E4">
      <w:pPr>
        <w:spacing w:line="240" w:lineRule="auto"/>
        <w:jc w:val="both"/>
        <w:rPr>
          <w:lang w:val="ru-RU"/>
        </w:rPr>
      </w:pPr>
    </w:p>
    <w:p w14:paraId="17F1EE05" w14:textId="7097F6E1" w:rsidR="00061BB7" w:rsidRDefault="0043359F" w:rsidP="003C64E4">
      <w:pPr>
        <w:pStyle w:val="aa"/>
        <w:numPr>
          <w:ilvl w:val="1"/>
          <w:numId w:val="3"/>
        </w:numPr>
        <w:spacing w:line="240" w:lineRule="auto"/>
        <w:ind w:left="1276" w:hanging="567"/>
        <w:jc w:val="both"/>
        <w:rPr>
          <w:lang w:val="ru-RU"/>
        </w:rPr>
      </w:pPr>
      <w:r w:rsidRPr="00091034">
        <w:rPr>
          <w:lang w:val="ru-RU"/>
        </w:rPr>
        <w:t xml:space="preserve">Перечень </w:t>
      </w:r>
      <w:r w:rsidR="007B5F45" w:rsidRPr="00091034">
        <w:rPr>
          <w:lang w:val="ru-RU"/>
        </w:rPr>
        <w:t xml:space="preserve">и характеристики </w:t>
      </w:r>
      <w:r w:rsidR="008C40E9" w:rsidRPr="008C40E9">
        <w:rPr>
          <w:lang w:val="ru-RU"/>
        </w:rPr>
        <w:t>работ</w:t>
      </w:r>
    </w:p>
    <w:p w14:paraId="10E70C94" w14:textId="77777777" w:rsidR="00A3281A" w:rsidRPr="006364B9" w:rsidRDefault="00A3281A" w:rsidP="003C64E4">
      <w:pPr>
        <w:pStyle w:val="aa"/>
        <w:spacing w:line="240" w:lineRule="auto"/>
        <w:ind w:left="1276"/>
        <w:jc w:val="both"/>
        <w:rPr>
          <w:lang w:val="en-US"/>
        </w:rPr>
      </w:pPr>
    </w:p>
    <w:p w14:paraId="7D13DB31" w14:textId="6B0E997D" w:rsidR="00061BB7" w:rsidRP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 xml:space="preserve">Доработка </w:t>
      </w:r>
      <w:r>
        <w:rPr>
          <w:lang w:val="en-US"/>
        </w:rPr>
        <w:t>SVDPR</w:t>
      </w:r>
      <w:r w:rsidRPr="009C0154">
        <w:rPr>
          <w:lang w:val="ru-RU"/>
        </w:rPr>
        <w:t xml:space="preserve"> </w:t>
      </w:r>
      <w:r>
        <w:rPr>
          <w:lang w:val="ru-RU"/>
        </w:rPr>
        <w:t>согласно требованиям</w:t>
      </w:r>
      <w:r w:rsidR="00A43DDC">
        <w:rPr>
          <w:lang w:val="ru-RU"/>
        </w:rPr>
        <w:t xml:space="preserve"> </w:t>
      </w:r>
      <w:r w:rsidR="000B3B81" w:rsidRPr="003C64E4">
        <w:rPr>
          <w:lang w:val="ru-RU"/>
        </w:rPr>
        <w:t>АГР</w:t>
      </w:r>
      <w:r w:rsidR="000B3B81">
        <w:rPr>
          <w:lang w:val="ru-RU"/>
        </w:rPr>
        <w:t xml:space="preserve"> </w:t>
      </w:r>
      <w:r w:rsidR="00A43DDC">
        <w:rPr>
          <w:lang w:val="ru-RU"/>
        </w:rPr>
        <w:t>в соответствии с конкурсной документацией</w:t>
      </w:r>
      <w:r>
        <w:rPr>
          <w:lang w:val="ru-RU"/>
        </w:rPr>
        <w:t>;</w:t>
      </w:r>
    </w:p>
    <w:p w14:paraId="769B8DE3" w14:textId="041491EB" w:rsidR="009C0154" w:rsidRP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en-US"/>
        </w:rPr>
      </w:pPr>
      <w:r w:rsidRPr="009C0154">
        <w:rPr>
          <w:lang w:val="en-US"/>
        </w:rPr>
        <w:t>Тестирование системы разработчиком</w:t>
      </w:r>
      <w:r>
        <w:rPr>
          <w:lang w:val="ru-RU"/>
        </w:rPr>
        <w:t>;</w:t>
      </w:r>
    </w:p>
    <w:p w14:paraId="242E8531" w14:textId="02CDBBF9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en-US"/>
        </w:rPr>
      </w:pPr>
      <w:r w:rsidRPr="009C0154">
        <w:rPr>
          <w:lang w:val="en-US"/>
        </w:rPr>
        <w:t>Поставка, установка, настройка системы;</w:t>
      </w:r>
    </w:p>
    <w:p w14:paraId="29B0F076" w14:textId="22B315E8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Доработка тестовой системы до соответствия основной системе в разрезе:</w:t>
      </w:r>
    </w:p>
    <w:p w14:paraId="4B5C34C8" w14:textId="7A793ECC" w:rsidR="009C0154" w:rsidRDefault="009C0154" w:rsidP="003C64E4">
      <w:pPr>
        <w:pStyle w:val="aa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логики обработки входных данных и заполнения таблиц в БД;</w:t>
      </w:r>
    </w:p>
    <w:p w14:paraId="186B0B6D" w14:textId="759396D6" w:rsidR="009C0154" w:rsidRDefault="009C0154" w:rsidP="003C64E4">
      <w:pPr>
        <w:pStyle w:val="aa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внешнего интерфейса (пункт 5</w:t>
      </w:r>
      <w:r>
        <w:rPr>
          <w:lang w:val="ru-RU"/>
        </w:rPr>
        <w:t>, Приложение 1</w:t>
      </w:r>
      <w:r w:rsidRPr="009C0154">
        <w:rPr>
          <w:lang w:val="ru-RU"/>
        </w:rPr>
        <w:t>);</w:t>
      </w:r>
    </w:p>
    <w:p w14:paraId="3A0E73EC" w14:textId="0241F437" w:rsidR="009C0154" w:rsidRDefault="009C0154" w:rsidP="003C64E4">
      <w:pPr>
        <w:pStyle w:val="aa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тестовая система должна позволять пропускать  статусы отправки данных в СЭП и оплаты утил.сбора;</w:t>
      </w:r>
    </w:p>
    <w:p w14:paraId="37428C51" w14:textId="4D59911B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lastRenderedPageBreak/>
        <w:t>Опытная эксплуатация программы и пользовательское тестирование;</w:t>
      </w:r>
    </w:p>
    <w:p w14:paraId="00209559" w14:textId="43D5D468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Доводка и перенастройка программного обеспечения и оборудования (при необходимости);</w:t>
      </w:r>
    </w:p>
    <w:p w14:paraId="7D42745E" w14:textId="55AEFB4B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Ввод системы в постоянную эксплуатацию;</w:t>
      </w:r>
    </w:p>
    <w:p w14:paraId="34EB62B5" w14:textId="5B4FD731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Поддержка системы в течении первых трёх месяцев с момента запуска производства на ООО «АГР»;</w:t>
      </w:r>
    </w:p>
    <w:p w14:paraId="20FF5D93" w14:textId="01A0A5FA" w:rsidR="009C0154" w:rsidRDefault="009C0154" w:rsidP="003C64E4">
      <w:pPr>
        <w:pStyle w:val="aa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9C0154">
        <w:rPr>
          <w:lang w:val="ru-RU"/>
        </w:rPr>
        <w:t>Передача системы на поддержку в ООО «АГР» (опционально).</w:t>
      </w:r>
    </w:p>
    <w:p w14:paraId="0B0C07F8" w14:textId="7E788F43" w:rsidR="00600F16" w:rsidRDefault="00600F16" w:rsidP="003C64E4">
      <w:pPr>
        <w:spacing w:line="240" w:lineRule="auto"/>
        <w:jc w:val="both"/>
        <w:rPr>
          <w:lang w:val="ru-RU"/>
        </w:rPr>
      </w:pPr>
    </w:p>
    <w:p w14:paraId="721CF838" w14:textId="0915A66C" w:rsidR="00600F16" w:rsidRDefault="00600F16" w:rsidP="003C64E4">
      <w:pPr>
        <w:spacing w:line="240" w:lineRule="auto"/>
        <w:ind w:left="1069"/>
        <w:jc w:val="both"/>
        <w:rPr>
          <w:lang w:val="ru-RU"/>
        </w:rPr>
      </w:pPr>
      <w:r w:rsidRPr="00600F16">
        <w:rPr>
          <w:lang w:val="ru-RU"/>
        </w:rPr>
        <w:t>Доработка должна происходить на базе Oracle Apex и Java 8 с установленным плагином КриптоПро JCP.</w:t>
      </w:r>
    </w:p>
    <w:p w14:paraId="1E9E374E" w14:textId="0E18755F" w:rsidR="00600F16" w:rsidRDefault="00600F16" w:rsidP="003C64E4">
      <w:pPr>
        <w:spacing w:line="240" w:lineRule="auto"/>
        <w:ind w:left="708"/>
        <w:jc w:val="both"/>
        <w:rPr>
          <w:lang w:val="ru-RU"/>
        </w:rPr>
      </w:pPr>
    </w:p>
    <w:p w14:paraId="5B5B667F" w14:textId="3B4E602B" w:rsidR="00600F16" w:rsidRDefault="00600F16" w:rsidP="003C64E4">
      <w:pPr>
        <w:spacing w:line="240" w:lineRule="auto"/>
        <w:ind w:left="1069"/>
        <w:jc w:val="both"/>
        <w:rPr>
          <w:lang w:val="ru-RU"/>
        </w:rPr>
      </w:pPr>
      <w:r w:rsidRPr="00600F16">
        <w:rPr>
          <w:lang w:val="ru-RU"/>
        </w:rPr>
        <w:t>Со стороны заказчика будет предоставлена физическая возможность подключения к тестовым и основным серверам системы. А также доступ к gitlab для передачи доку</w:t>
      </w:r>
      <w:r w:rsidR="007124F9">
        <w:rPr>
          <w:lang w:val="ru-RU"/>
        </w:rPr>
        <w:t>ментации и внедрения изменений.</w:t>
      </w:r>
    </w:p>
    <w:p w14:paraId="0E94D9A5" w14:textId="77777777" w:rsidR="00600F16" w:rsidRPr="00600F16" w:rsidRDefault="00600F16" w:rsidP="003C64E4">
      <w:pPr>
        <w:spacing w:line="240" w:lineRule="auto"/>
        <w:jc w:val="both"/>
        <w:rPr>
          <w:lang w:val="ru-RU"/>
        </w:rPr>
      </w:pPr>
    </w:p>
    <w:p w14:paraId="604BF80B" w14:textId="77777777" w:rsidR="009C0154" w:rsidRPr="009C0154" w:rsidRDefault="009C0154" w:rsidP="003C64E4">
      <w:pPr>
        <w:spacing w:line="240" w:lineRule="auto"/>
        <w:jc w:val="both"/>
        <w:rPr>
          <w:lang w:val="ru-RU"/>
        </w:rPr>
      </w:pPr>
    </w:p>
    <w:p w14:paraId="6DC5CD6F" w14:textId="410659AF" w:rsidR="001F0672" w:rsidRDefault="00061BB7" w:rsidP="003C64E4">
      <w:pPr>
        <w:pStyle w:val="aa"/>
        <w:numPr>
          <w:ilvl w:val="1"/>
          <w:numId w:val="3"/>
        </w:numPr>
        <w:spacing w:line="240" w:lineRule="auto"/>
        <w:ind w:left="1276" w:hanging="567"/>
        <w:jc w:val="both"/>
        <w:rPr>
          <w:lang w:val="ru-RU"/>
        </w:rPr>
      </w:pPr>
      <w:r w:rsidRPr="00091034">
        <w:rPr>
          <w:lang w:val="ru-RU"/>
        </w:rPr>
        <w:t>М</w:t>
      </w:r>
      <w:r w:rsidR="001F0672">
        <w:rPr>
          <w:lang w:val="ru-RU"/>
        </w:rPr>
        <w:t xml:space="preserve">есто </w:t>
      </w:r>
      <w:r w:rsidR="001F0672" w:rsidRPr="001F0672">
        <w:rPr>
          <w:lang w:val="ru-RU"/>
        </w:rPr>
        <w:t>выполнения работ</w:t>
      </w:r>
    </w:p>
    <w:p w14:paraId="2BAB772D" w14:textId="77777777" w:rsidR="001F0672" w:rsidRPr="001F0672" w:rsidRDefault="001F0672" w:rsidP="003C64E4">
      <w:pPr>
        <w:spacing w:line="240" w:lineRule="auto"/>
        <w:jc w:val="both"/>
        <w:rPr>
          <w:lang w:val="ru-RU"/>
        </w:rPr>
      </w:pPr>
    </w:p>
    <w:p w14:paraId="558978D3" w14:textId="75AD67F8" w:rsidR="00130983" w:rsidRPr="003C64E4" w:rsidRDefault="006C7ACE" w:rsidP="003C64E4">
      <w:pPr>
        <w:spacing w:line="240" w:lineRule="auto"/>
        <w:ind w:left="1134"/>
        <w:jc w:val="both"/>
        <w:rPr>
          <w:lang w:val="ru-RU"/>
        </w:rPr>
      </w:pPr>
      <w:r w:rsidRPr="006C7ACE">
        <w:rPr>
          <w:lang w:val="ru-RU"/>
        </w:rPr>
        <w:t xml:space="preserve">Доработка системы выполняется удалённо, на серверах заказчика. </w:t>
      </w:r>
      <w:r w:rsidR="000B3B81" w:rsidRPr="003C64E4">
        <w:rPr>
          <w:lang w:val="ru-RU"/>
        </w:rPr>
        <w:t>Контрагент</w:t>
      </w:r>
      <w:r w:rsidR="000B3B81">
        <w:rPr>
          <w:lang w:val="ru-RU"/>
        </w:rPr>
        <w:t xml:space="preserve"> </w:t>
      </w:r>
      <w:r w:rsidRPr="006C7ACE">
        <w:rPr>
          <w:lang w:val="ru-RU"/>
        </w:rPr>
        <w:t>использует своё оборудование для доработки системы.</w:t>
      </w:r>
    </w:p>
    <w:p w14:paraId="2DC49869" w14:textId="77777777" w:rsidR="001F0672" w:rsidRPr="00091034" w:rsidRDefault="001F0672" w:rsidP="003C64E4">
      <w:pPr>
        <w:spacing w:line="240" w:lineRule="auto"/>
        <w:ind w:left="1276"/>
        <w:jc w:val="both"/>
        <w:rPr>
          <w:lang w:val="ru-RU"/>
        </w:rPr>
      </w:pPr>
    </w:p>
    <w:p w14:paraId="37DA2F1D" w14:textId="49313A24" w:rsidR="001C2F2A" w:rsidRDefault="0043359F" w:rsidP="003C64E4">
      <w:pPr>
        <w:tabs>
          <w:tab w:val="left" w:pos="1276"/>
        </w:tabs>
        <w:spacing w:line="240" w:lineRule="auto"/>
        <w:ind w:firstLine="709"/>
        <w:jc w:val="both"/>
        <w:rPr>
          <w:lang w:val="ru-RU"/>
        </w:rPr>
      </w:pPr>
      <w:r w:rsidRPr="00091034">
        <w:rPr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091034">
        <w:rPr>
          <w:lang w:val="ru-RU"/>
        </w:rPr>
        <w:tab/>
      </w:r>
      <w:r w:rsidR="007B5F45" w:rsidRPr="00091034">
        <w:rPr>
          <w:lang w:val="ru-RU"/>
        </w:rPr>
        <w:t xml:space="preserve">Сроки </w:t>
      </w:r>
      <w:r w:rsidR="001C2F2A" w:rsidRPr="00A43DDC">
        <w:rPr>
          <w:lang w:val="ru-RU"/>
        </w:rPr>
        <w:t>выполнения работ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A06F830" w14:textId="77777777" w:rsidR="001F0672" w:rsidRDefault="001F0672" w:rsidP="003C64E4">
      <w:pPr>
        <w:tabs>
          <w:tab w:val="left" w:pos="1276"/>
        </w:tabs>
        <w:spacing w:line="240" w:lineRule="auto"/>
        <w:ind w:firstLine="709"/>
        <w:jc w:val="both"/>
        <w:rPr>
          <w:lang w:val="ru-RU"/>
        </w:rPr>
      </w:pPr>
    </w:p>
    <w:p w14:paraId="2C9BF04D" w14:textId="25D86FEA" w:rsidR="001F0672" w:rsidRDefault="001F0672" w:rsidP="003C64E4">
      <w:pPr>
        <w:pStyle w:val="aa"/>
        <w:numPr>
          <w:ilvl w:val="0"/>
          <w:numId w:val="7"/>
        </w:numPr>
        <w:tabs>
          <w:tab w:val="left" w:pos="1276"/>
        </w:tabs>
        <w:spacing w:line="240" w:lineRule="auto"/>
        <w:jc w:val="both"/>
        <w:rPr>
          <w:lang w:val="ru-RU"/>
        </w:rPr>
      </w:pPr>
      <w:r w:rsidRPr="001F0672">
        <w:rPr>
          <w:lang w:val="ru-RU"/>
        </w:rPr>
        <w:lastRenderedPageBreak/>
        <w:tab/>
        <w:t xml:space="preserve">Начало работ не ранее даты заключения договора и </w:t>
      </w:r>
      <w:r>
        <w:rPr>
          <w:lang w:val="ru-RU"/>
        </w:rPr>
        <w:t>уведомления о начале работ со стороны</w:t>
      </w:r>
      <w:r w:rsidRPr="001F0672">
        <w:rPr>
          <w:lang w:val="ru-RU"/>
        </w:rPr>
        <w:t xml:space="preserve"> Заказчика</w:t>
      </w:r>
      <w:r>
        <w:rPr>
          <w:lang w:val="ru-RU"/>
        </w:rPr>
        <w:t xml:space="preserve"> </w:t>
      </w:r>
      <w:r w:rsidRPr="001F0672">
        <w:rPr>
          <w:lang w:val="ru-RU"/>
        </w:rPr>
        <w:t>(не позднее чем через  2 недели с момента уведомления).</w:t>
      </w:r>
    </w:p>
    <w:p w14:paraId="4D012DDD" w14:textId="2A9FC4AA" w:rsidR="00A43DDC" w:rsidRPr="00A43DDC" w:rsidRDefault="00A43DDC" w:rsidP="003C64E4">
      <w:pPr>
        <w:pStyle w:val="aa"/>
        <w:numPr>
          <w:ilvl w:val="0"/>
          <w:numId w:val="7"/>
        </w:numPr>
        <w:jc w:val="both"/>
        <w:rPr>
          <w:lang w:val="ru-RU"/>
        </w:rPr>
      </w:pPr>
      <w:r w:rsidRPr="00A43DDC">
        <w:rPr>
          <w:lang w:val="ru-RU"/>
        </w:rPr>
        <w:t>Окончание работ по плану графику, предоставляемому участником конкурса;</w:t>
      </w:r>
    </w:p>
    <w:p w14:paraId="24AE16E8" w14:textId="06055B72" w:rsidR="001F0672" w:rsidRDefault="001F0672" w:rsidP="003C64E4">
      <w:pPr>
        <w:tabs>
          <w:tab w:val="left" w:pos="1276"/>
        </w:tabs>
        <w:spacing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17C688CF" w14:textId="77777777" w:rsidR="001F0672" w:rsidRPr="00091034" w:rsidRDefault="001F0672" w:rsidP="003C64E4">
      <w:pPr>
        <w:tabs>
          <w:tab w:val="left" w:pos="1276"/>
        </w:tabs>
        <w:spacing w:line="240" w:lineRule="auto"/>
        <w:ind w:firstLine="1276"/>
        <w:jc w:val="both"/>
        <w:rPr>
          <w:lang w:val="ru-RU"/>
        </w:rPr>
      </w:pPr>
    </w:p>
    <w:p w14:paraId="78AFA85E" w14:textId="26010CAC" w:rsidR="00881CA6" w:rsidRDefault="00881CA6" w:rsidP="003C64E4">
      <w:pPr>
        <w:pStyle w:val="aa"/>
        <w:numPr>
          <w:ilvl w:val="1"/>
          <w:numId w:val="3"/>
        </w:numPr>
        <w:tabs>
          <w:tab w:val="left" w:pos="1276"/>
        </w:tabs>
        <w:spacing w:line="240" w:lineRule="auto"/>
        <w:jc w:val="both"/>
        <w:rPr>
          <w:lang w:val="ru-RU"/>
        </w:rPr>
      </w:pPr>
      <w:r w:rsidRPr="00A43DDC">
        <w:rPr>
          <w:lang w:val="ru-RU"/>
        </w:rPr>
        <w:t>Обязанности Контрагента</w:t>
      </w:r>
    </w:p>
    <w:p w14:paraId="114FF0B6" w14:textId="77777777" w:rsidR="00A43DDC" w:rsidRPr="00A43DDC" w:rsidRDefault="00A43DDC" w:rsidP="003C64E4">
      <w:pPr>
        <w:tabs>
          <w:tab w:val="left" w:pos="1276"/>
        </w:tabs>
        <w:spacing w:line="240" w:lineRule="auto"/>
        <w:jc w:val="both"/>
        <w:rPr>
          <w:lang w:val="ru-RU"/>
        </w:rPr>
      </w:pPr>
    </w:p>
    <w:p w14:paraId="70C0B91F" w14:textId="6E8668A4" w:rsidR="00A43DDC" w:rsidRDefault="00A43DDC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A43DDC">
        <w:rPr>
          <w:lang w:val="ru-RU"/>
        </w:rPr>
        <w:t>Претендент должен подтвердить выполнение всех технических требований заказчика в соответствии с конкурсной документацией;</w:t>
      </w:r>
    </w:p>
    <w:p w14:paraId="30D1CE89" w14:textId="77777777" w:rsidR="00A43DDC" w:rsidRPr="00A43DDC" w:rsidRDefault="00A43DDC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A43DDC">
        <w:rPr>
          <w:lang w:val="ru-RU"/>
        </w:rPr>
        <w:t>Претендент должен подтвердить квалификационные требования в соответствии с конкурсной документацией;</w:t>
      </w:r>
    </w:p>
    <w:p w14:paraId="269088E0" w14:textId="13C76804" w:rsidR="00A25F50" w:rsidRPr="00A25F50" w:rsidRDefault="00A25F50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A25F50">
        <w:rPr>
          <w:lang w:val="ru-RU"/>
        </w:rPr>
        <w:t xml:space="preserve">Претендент должен предоставить подтверждение удачного опыта внедрения систем разработанных на базе Oracle Apex (как минимум 3). </w:t>
      </w:r>
      <w:r w:rsidR="009139C1" w:rsidRPr="001021C7">
        <w:rPr>
          <w:lang w:val="ru-RU"/>
        </w:rPr>
        <w:t xml:space="preserve">Претендент </w:t>
      </w:r>
      <w:r w:rsidRPr="00A25F50">
        <w:rPr>
          <w:lang w:val="ru-RU"/>
        </w:rPr>
        <w:t>может предоставить контакты заказчиков для каждого реализованного проекта.</w:t>
      </w:r>
    </w:p>
    <w:p w14:paraId="309A7D18" w14:textId="17BFC0A3" w:rsidR="001021C7" w:rsidRPr="001021C7" w:rsidRDefault="00A25F50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1021C7">
        <w:rPr>
          <w:lang w:val="ru-RU"/>
        </w:rPr>
        <w:t xml:space="preserve">Претендент должен предоставить подтверждение удачного опыта </w:t>
      </w:r>
      <w:r w:rsidR="001021C7" w:rsidRPr="001021C7">
        <w:rPr>
          <w:lang w:val="ru-RU"/>
        </w:rPr>
        <w:t>интеграции систем с помощью веб-сервисов, написанных на языке разработк</w:t>
      </w:r>
      <w:r w:rsidR="001021C7">
        <w:rPr>
          <w:lang w:val="ru-RU"/>
        </w:rPr>
        <w:t xml:space="preserve">и Java 8 + плагин КриптоПро JCP </w:t>
      </w:r>
      <w:r w:rsidR="001021C7" w:rsidRPr="001021C7">
        <w:rPr>
          <w:lang w:val="ru-RU"/>
        </w:rPr>
        <w:t xml:space="preserve">(как минимум 3). </w:t>
      </w:r>
      <w:r w:rsidR="009139C1" w:rsidRPr="001021C7">
        <w:rPr>
          <w:lang w:val="ru-RU"/>
        </w:rPr>
        <w:t xml:space="preserve">Претендент </w:t>
      </w:r>
      <w:r w:rsidR="001021C7" w:rsidRPr="001021C7">
        <w:rPr>
          <w:lang w:val="ru-RU"/>
        </w:rPr>
        <w:t>может предоставить контакты заказчиков для каждого реализованного проекта.</w:t>
      </w:r>
    </w:p>
    <w:p w14:paraId="5325E0A7" w14:textId="187EC05E" w:rsidR="000D5EB5" w:rsidRDefault="001021C7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1021C7">
        <w:rPr>
          <w:lang w:val="ru-RU"/>
        </w:rPr>
        <w:t>Исполнитель должен продемонстрировать соответствие критериям:</w:t>
      </w:r>
    </w:p>
    <w:p w14:paraId="67AC40F9" w14:textId="54E8BF85" w:rsidR="000D5EB5" w:rsidRPr="000D5EB5" w:rsidRDefault="000D5EB5" w:rsidP="003C64E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0D5EB5">
        <w:rPr>
          <w:lang w:val="ru-RU"/>
        </w:rPr>
        <w:lastRenderedPageBreak/>
        <w:t>Юридическое лицо должно быть зарегистрировано в едином государственном реестре юридических лиц не ме</w:t>
      </w:r>
      <w:r>
        <w:rPr>
          <w:lang w:val="ru-RU"/>
        </w:rPr>
        <w:t>нее 5 лет на дату подачи заявки;</w:t>
      </w:r>
    </w:p>
    <w:p w14:paraId="68816691" w14:textId="005D26F8" w:rsidR="000D5EB5" w:rsidRPr="000D5EB5" w:rsidRDefault="000D5EB5" w:rsidP="003C64E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0D5EB5">
        <w:rPr>
          <w:lang w:val="ru-RU"/>
        </w:rPr>
        <w:t>Исполнитель должен отсутствовать в реестрах недобросовестных поставщиков, ведение которых осуществляется федеральным органом исполнительной власти в соответствии с законодат</w:t>
      </w:r>
      <w:r>
        <w:rPr>
          <w:lang w:val="ru-RU"/>
        </w:rPr>
        <w:t>ельством Российской Федерации;</w:t>
      </w:r>
    </w:p>
    <w:p w14:paraId="1C9438F8" w14:textId="76121EB6" w:rsidR="000D5EB5" w:rsidRPr="000D5EB5" w:rsidRDefault="000D5EB5" w:rsidP="003C64E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0D5EB5">
        <w:rPr>
          <w:lang w:val="ru-RU"/>
        </w:rPr>
        <w:t>У Исполнителя должна отсутствовать задолженность по налогам и сборам. Подтверждается справкой о состоянии расчетов по налогам, сборам, страховым вз</w:t>
      </w:r>
      <w:r>
        <w:rPr>
          <w:lang w:val="ru-RU"/>
        </w:rPr>
        <w:t>носам, пеням, штрафа, процентам;</w:t>
      </w:r>
    </w:p>
    <w:p w14:paraId="71E8F4BA" w14:textId="56DB4411" w:rsidR="000D5EB5" w:rsidRDefault="000D5EB5" w:rsidP="003C64E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0D5EB5">
        <w:rPr>
          <w:lang w:val="ru-RU"/>
        </w:rPr>
        <w:t>Работы должны проводиться квалифицированным персоналом (эксперты), имеющим подтвержденный опыт разработки и  внедрения программного обеспечения</w:t>
      </w:r>
      <w:r>
        <w:rPr>
          <w:lang w:val="ru-RU"/>
        </w:rPr>
        <w:t>;</w:t>
      </w:r>
    </w:p>
    <w:p w14:paraId="2C19BC9B" w14:textId="2D163740" w:rsidR="000D5EB5" w:rsidRDefault="000D5EB5" w:rsidP="003C64E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0D5EB5">
        <w:rPr>
          <w:lang w:val="ru-RU"/>
        </w:rPr>
        <w:t>Коммерческое предложение должно включать в себя стоимость человеко-часа следующих специалистов/ролей:</w:t>
      </w:r>
    </w:p>
    <w:tbl>
      <w:tblPr>
        <w:tblpPr w:leftFromText="180" w:rightFromText="180" w:vertAnchor="text" w:tblpX="137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5"/>
      </w:tblGrid>
      <w:tr w:rsidR="000D5EB5" w:rsidRPr="006A45A4" w14:paraId="5C0E775E" w14:textId="77777777" w:rsidTr="000D5EB5">
        <w:tc>
          <w:tcPr>
            <w:tcW w:w="2552" w:type="dxa"/>
            <w:shd w:val="clear" w:color="auto" w:fill="D9D9D9"/>
          </w:tcPr>
          <w:p w14:paraId="1CABB3BB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7D1C52">
              <w:rPr>
                <w:rFonts w:ascii="VWAG TheSans" w:hAnsi="VWAG TheSans"/>
              </w:rPr>
              <w:t xml:space="preserve">Наименование </w:t>
            </w:r>
            <w:r>
              <w:rPr>
                <w:rFonts w:ascii="VWAG TheSans" w:hAnsi="VWAG TheSans"/>
              </w:rPr>
              <w:t>роли</w:t>
            </w:r>
          </w:p>
        </w:tc>
        <w:tc>
          <w:tcPr>
            <w:tcW w:w="6945" w:type="dxa"/>
            <w:shd w:val="clear" w:color="auto" w:fill="D9D9D9"/>
          </w:tcPr>
          <w:p w14:paraId="021ADFF5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>
              <w:rPr>
                <w:rFonts w:ascii="VWAG TheSans" w:hAnsi="VWAG TheSans"/>
              </w:rPr>
              <w:t>Требования</w:t>
            </w:r>
          </w:p>
        </w:tc>
      </w:tr>
      <w:tr w:rsidR="000D5EB5" w:rsidRPr="006A45A4" w14:paraId="34683642" w14:textId="77777777" w:rsidTr="000D5EB5">
        <w:tc>
          <w:tcPr>
            <w:tcW w:w="2552" w:type="dxa"/>
            <w:shd w:val="clear" w:color="auto" w:fill="auto"/>
          </w:tcPr>
          <w:p w14:paraId="3206484A" w14:textId="77777777" w:rsidR="000D5EB5" w:rsidRPr="007D1C52" w:rsidRDefault="000D5EB5" w:rsidP="003C64E4">
            <w:pPr>
              <w:tabs>
                <w:tab w:val="left" w:pos="2154"/>
              </w:tabs>
              <w:jc w:val="both"/>
              <w:rPr>
                <w:rFonts w:ascii="VWAG TheSans" w:hAnsi="VWAG TheSans"/>
                <w:lang w:val="en-US"/>
              </w:rPr>
            </w:pPr>
            <w:r w:rsidRPr="007D1C52">
              <w:rPr>
                <w:rFonts w:ascii="VWAG TheSans" w:hAnsi="VWAG TheSans"/>
                <w:lang w:val="en-US"/>
              </w:rPr>
              <w:t>Руководитель проекта</w:t>
            </w:r>
          </w:p>
        </w:tc>
        <w:tc>
          <w:tcPr>
            <w:tcW w:w="6945" w:type="dxa"/>
            <w:shd w:val="clear" w:color="auto" w:fill="auto"/>
          </w:tcPr>
          <w:p w14:paraId="36100205" w14:textId="57ABBECF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1.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руководства проектами внедрения систем, разработанных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="003C64E4">
              <w:rPr>
                <w:rFonts w:ascii="VWAG TheSans" w:hAnsi="VWAG TheSans"/>
                <w:lang w:val="ru-RU"/>
              </w:rPr>
              <w:t xml:space="preserve"> </w:t>
            </w:r>
            <w:r w:rsidRPr="000D5EB5">
              <w:rPr>
                <w:rFonts w:ascii="VWAG TheSans" w:hAnsi="VWAG TheSans"/>
                <w:lang w:val="ru-RU"/>
              </w:rPr>
              <w:t xml:space="preserve">не менее 3-х лет. </w:t>
            </w:r>
            <w:r w:rsidRPr="003C64E4">
              <w:rPr>
                <w:rFonts w:ascii="VWAG TheSans" w:hAnsi="VWAG TheSans"/>
                <w:lang w:val="ru-RU"/>
              </w:rPr>
              <w:t>Подтверждается предоставлением резюме.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</w:p>
          <w:p w14:paraId="1F2A4A11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0D5EB5">
              <w:rPr>
                <w:rFonts w:ascii="VWAG TheSans" w:hAnsi="VWAG TheSans"/>
                <w:lang w:val="ru-RU"/>
              </w:rPr>
              <w:t>2.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Не менее 3-х реализованных проектов по внедрению систем, разработанных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Pr="000D5EB5">
              <w:rPr>
                <w:rFonts w:ascii="VWAG TheSans" w:hAnsi="VWAG TheSans"/>
                <w:lang w:val="ru-RU"/>
              </w:rPr>
              <w:t xml:space="preserve"> или аналогов  в роли руководителя проектов. </w:t>
            </w:r>
            <w:r w:rsidRPr="007D1C52">
              <w:rPr>
                <w:rFonts w:ascii="VWAG TheSans" w:hAnsi="VWAG TheSans"/>
              </w:rPr>
              <w:t>Подтверждается предоставлением резюме.</w:t>
            </w:r>
          </w:p>
        </w:tc>
      </w:tr>
      <w:tr w:rsidR="000D5EB5" w:rsidRPr="006A45A4" w14:paraId="1E095384" w14:textId="77777777" w:rsidTr="000D5EB5">
        <w:tc>
          <w:tcPr>
            <w:tcW w:w="2552" w:type="dxa"/>
            <w:shd w:val="clear" w:color="auto" w:fill="auto"/>
          </w:tcPr>
          <w:p w14:paraId="1CF651C7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7D1C52">
              <w:rPr>
                <w:rFonts w:ascii="VWAG TheSans" w:hAnsi="VWAG TheSans"/>
              </w:rPr>
              <w:t>Системный аналитик</w:t>
            </w:r>
          </w:p>
        </w:tc>
        <w:tc>
          <w:tcPr>
            <w:tcW w:w="6945" w:type="dxa"/>
            <w:shd w:val="clear" w:color="auto" w:fill="auto"/>
          </w:tcPr>
          <w:p w14:paraId="30AC03EE" w14:textId="77777777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1.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работы на позиции ведущего системного аналитика/системного аналитика по внедрению систем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Pr="000D5EB5">
              <w:rPr>
                <w:rFonts w:ascii="VWAG TheSans" w:hAnsi="VWAG TheSans"/>
                <w:lang w:val="ru-RU"/>
              </w:rPr>
              <w:t xml:space="preserve"> или аналогов  не менее 3-х лет. Подтверждается предоставлением резюме.</w:t>
            </w:r>
          </w:p>
          <w:p w14:paraId="521F839F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0D5EB5">
              <w:rPr>
                <w:rFonts w:ascii="VWAG TheSans" w:hAnsi="VWAG TheSans"/>
                <w:lang w:val="ru-RU"/>
              </w:rPr>
              <w:lastRenderedPageBreak/>
              <w:t>2.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настройки интеграции с использованием веб-сервисов, написанных на языке разработки </w:t>
            </w:r>
            <w:r w:rsidRPr="007D1C52">
              <w:rPr>
                <w:rFonts w:ascii="VWAG TheSans" w:hAnsi="VWAG TheSans"/>
                <w:lang w:val="en-US"/>
              </w:rPr>
              <w:t>Java</w:t>
            </w:r>
            <w:r w:rsidRPr="000D5EB5">
              <w:rPr>
                <w:rFonts w:ascii="VWAG TheSans" w:hAnsi="VWAG TheSans"/>
                <w:lang w:val="ru-RU"/>
              </w:rPr>
              <w:t xml:space="preserve"> 8. </w:t>
            </w:r>
            <w:r w:rsidRPr="007D1C52">
              <w:rPr>
                <w:rFonts w:ascii="VWAG TheSans" w:hAnsi="VWAG TheSans"/>
              </w:rPr>
              <w:t>Подтверждается предоставлением выдержки проектной документации по проекту.</w:t>
            </w:r>
          </w:p>
        </w:tc>
      </w:tr>
      <w:tr w:rsidR="000D5EB5" w:rsidRPr="006A45A4" w14:paraId="57C6B0DA" w14:textId="77777777" w:rsidTr="000D5EB5">
        <w:tc>
          <w:tcPr>
            <w:tcW w:w="2552" w:type="dxa"/>
            <w:shd w:val="clear" w:color="auto" w:fill="auto"/>
          </w:tcPr>
          <w:p w14:paraId="66D59FE1" w14:textId="77777777" w:rsidR="000D5EB5" w:rsidRPr="007D1C52" w:rsidRDefault="000D5EB5" w:rsidP="003C64E4">
            <w:pPr>
              <w:jc w:val="both"/>
              <w:rPr>
                <w:rFonts w:ascii="VWAG TheSans" w:hAnsi="VWAG TheSans"/>
                <w:lang w:val="en-US"/>
              </w:rPr>
            </w:pPr>
            <w:r w:rsidRPr="007D1C52">
              <w:rPr>
                <w:rFonts w:ascii="VWAG TheSans" w:hAnsi="VWAG TheSans"/>
                <w:lang w:val="en-US"/>
              </w:rPr>
              <w:lastRenderedPageBreak/>
              <w:t>Разработчик (Oracle Apex)</w:t>
            </w:r>
          </w:p>
        </w:tc>
        <w:tc>
          <w:tcPr>
            <w:tcW w:w="6945" w:type="dxa"/>
            <w:shd w:val="clear" w:color="auto" w:fill="auto"/>
          </w:tcPr>
          <w:p w14:paraId="2C636C08" w14:textId="77777777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1.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работы на позиции разработчика систем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Pr="000D5EB5">
              <w:rPr>
                <w:rFonts w:ascii="VWAG TheSans" w:hAnsi="VWAG TheSans"/>
                <w:lang w:val="ru-RU"/>
              </w:rPr>
              <w:t xml:space="preserve"> не менее 3-х лет. Подтверждается предоставлением резюме.</w:t>
            </w:r>
          </w:p>
          <w:p w14:paraId="7D343AF4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0D5EB5">
              <w:rPr>
                <w:rFonts w:ascii="VWAG TheSans" w:hAnsi="VWAG TheSans"/>
                <w:lang w:val="ru-RU"/>
              </w:rPr>
              <w:t>2.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Не менее 3-х реализованных проектов по внедрению систем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Pr="000D5EB5">
              <w:rPr>
                <w:rFonts w:ascii="VWAG TheSans" w:hAnsi="VWAG TheSans"/>
                <w:lang w:val="ru-RU"/>
              </w:rPr>
              <w:t xml:space="preserve">. </w:t>
            </w:r>
            <w:r w:rsidRPr="007D1C52">
              <w:rPr>
                <w:rFonts w:ascii="VWAG TheSans" w:hAnsi="VWAG TheSans"/>
              </w:rPr>
              <w:t>Подтверждается предоставлением резюме.</w:t>
            </w:r>
          </w:p>
        </w:tc>
      </w:tr>
      <w:tr w:rsidR="000D5EB5" w:rsidRPr="006A45A4" w14:paraId="1A1FDB31" w14:textId="77777777" w:rsidTr="000D5EB5">
        <w:tc>
          <w:tcPr>
            <w:tcW w:w="2552" w:type="dxa"/>
            <w:shd w:val="clear" w:color="auto" w:fill="auto"/>
          </w:tcPr>
          <w:p w14:paraId="7C7B921A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7D1C52">
              <w:rPr>
                <w:rFonts w:ascii="VWAG TheSans" w:hAnsi="VWAG TheSans"/>
                <w:lang w:val="en-US"/>
              </w:rPr>
              <w:t>Разработчик</w:t>
            </w:r>
            <w:r w:rsidRPr="007D1C52">
              <w:rPr>
                <w:rFonts w:ascii="VWAG TheSans" w:hAnsi="VWAG TheSans"/>
              </w:rPr>
              <w:t xml:space="preserve"> (</w:t>
            </w:r>
            <w:r w:rsidRPr="007D1C52">
              <w:rPr>
                <w:rFonts w:ascii="VWAG TheSans" w:hAnsi="VWAG TheSans"/>
                <w:lang w:val="en-US"/>
              </w:rPr>
              <w:t>Java</w:t>
            </w:r>
            <w:r w:rsidRPr="007D1C52">
              <w:rPr>
                <w:rFonts w:ascii="VWAG TheSans" w:hAnsi="VWAG TheSans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14:paraId="2BA0F9C4" w14:textId="77777777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1.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работы на позиции разработчика систем на базе </w:t>
            </w:r>
            <w:r w:rsidRPr="007D1C52">
              <w:rPr>
                <w:rFonts w:ascii="VWAG TheSans" w:hAnsi="VWAG TheSans"/>
                <w:lang w:val="en-US"/>
              </w:rPr>
              <w:t>Java</w:t>
            </w:r>
            <w:r w:rsidRPr="000D5EB5">
              <w:rPr>
                <w:rFonts w:ascii="VWAG TheSans" w:hAnsi="VWAG TheSans"/>
                <w:lang w:val="ru-RU"/>
              </w:rPr>
              <w:t xml:space="preserve"> 8 не менее 3-х лет.</w:t>
            </w:r>
          </w:p>
          <w:p w14:paraId="599A93AB" w14:textId="77777777" w:rsidR="000D5EB5" w:rsidRPr="007D1C52" w:rsidRDefault="000D5EB5" w:rsidP="003C64E4">
            <w:pPr>
              <w:tabs>
                <w:tab w:val="left" w:pos="1065"/>
              </w:tabs>
              <w:jc w:val="both"/>
              <w:rPr>
                <w:rFonts w:ascii="VWAG TheSans" w:hAnsi="VWAG TheSans"/>
              </w:rPr>
            </w:pPr>
            <w:r w:rsidRPr="000D5EB5">
              <w:rPr>
                <w:rFonts w:ascii="VWAG TheSans" w:hAnsi="VWAG TheSans"/>
                <w:lang w:val="ru-RU"/>
              </w:rPr>
              <w:t xml:space="preserve">2. Опыт разработки интеграции с помощью веб-сервисов, написанных на языке разработки </w:t>
            </w:r>
            <w:r w:rsidRPr="007D1C52">
              <w:rPr>
                <w:rFonts w:ascii="VWAG TheSans" w:hAnsi="VWAG TheSans"/>
                <w:lang w:val="en-US"/>
              </w:rPr>
              <w:t>Java</w:t>
            </w:r>
            <w:r w:rsidRPr="000D5EB5">
              <w:rPr>
                <w:rFonts w:ascii="VWAG TheSans" w:hAnsi="VWAG TheSans"/>
                <w:lang w:val="ru-RU"/>
              </w:rPr>
              <w:t xml:space="preserve"> 8. </w:t>
            </w:r>
            <w:r w:rsidRPr="007D1C52">
              <w:rPr>
                <w:rFonts w:ascii="VWAG TheSans" w:hAnsi="VWAG TheSans"/>
              </w:rPr>
              <w:t>Подтверждается предоставлением выдержки проектной документации по проекту.</w:t>
            </w:r>
          </w:p>
        </w:tc>
      </w:tr>
      <w:tr w:rsidR="000D5EB5" w:rsidRPr="006A45A4" w14:paraId="0C85C0F4" w14:textId="77777777" w:rsidTr="000D5EB5">
        <w:tc>
          <w:tcPr>
            <w:tcW w:w="2552" w:type="dxa"/>
            <w:shd w:val="clear" w:color="auto" w:fill="auto"/>
          </w:tcPr>
          <w:p w14:paraId="5328B8FF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7D1C52">
              <w:rPr>
                <w:rFonts w:ascii="VWAG TheSans" w:hAnsi="VWAG TheSans"/>
              </w:rPr>
              <w:t>Тестировщик</w:t>
            </w:r>
          </w:p>
        </w:tc>
        <w:tc>
          <w:tcPr>
            <w:tcW w:w="6945" w:type="dxa"/>
            <w:shd w:val="clear" w:color="auto" w:fill="auto"/>
          </w:tcPr>
          <w:p w14:paraId="5C4DF271" w14:textId="77777777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1.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работы на позиции тестировщика систем на базе </w:t>
            </w:r>
            <w:r w:rsidRPr="007D1C52">
              <w:rPr>
                <w:rFonts w:ascii="VWAG TheSans" w:hAnsi="VWAG TheSans"/>
              </w:rPr>
              <w:t>Oracle</w:t>
            </w:r>
            <w:r w:rsidRPr="000D5EB5">
              <w:rPr>
                <w:rFonts w:ascii="VWAG TheSans" w:hAnsi="VWAG TheSans"/>
                <w:lang w:val="ru-RU"/>
              </w:rPr>
              <w:t xml:space="preserve"> </w:t>
            </w:r>
            <w:r w:rsidRPr="007D1C52">
              <w:rPr>
                <w:rFonts w:ascii="VWAG TheSans" w:hAnsi="VWAG TheSans"/>
              </w:rPr>
              <w:t>Apex</w:t>
            </w:r>
            <w:r w:rsidRPr="000D5EB5">
              <w:rPr>
                <w:rFonts w:ascii="VWAG TheSans" w:hAnsi="VWAG TheSans"/>
                <w:lang w:val="ru-RU"/>
              </w:rPr>
              <w:t xml:space="preserve"> не менее 3-х лет. Подтверждается предоставлением резюме.</w:t>
            </w:r>
          </w:p>
          <w:p w14:paraId="355AB0CB" w14:textId="77777777" w:rsidR="000D5EB5" w:rsidRPr="000D5EB5" w:rsidRDefault="000D5EB5" w:rsidP="003C64E4">
            <w:pPr>
              <w:jc w:val="both"/>
              <w:rPr>
                <w:rFonts w:ascii="VWAG TheSans" w:hAnsi="VWAG TheSans"/>
                <w:lang w:val="ru-RU"/>
              </w:rPr>
            </w:pPr>
            <w:r w:rsidRPr="000D5EB5">
              <w:rPr>
                <w:rFonts w:ascii="VWAG TheSans" w:hAnsi="VWAG TheSans"/>
                <w:lang w:val="ru-RU"/>
              </w:rPr>
              <w:t>2. Опыт составления плана приёмо-сдаточных испытаний и проектирования тестовых сценариев не менее 2-х лет. Подтверждается предоставлением выдержки из документации по проекту.</w:t>
            </w:r>
          </w:p>
          <w:p w14:paraId="733D2A1E" w14:textId="77777777" w:rsidR="000D5EB5" w:rsidRPr="007D1C52" w:rsidRDefault="000D5EB5" w:rsidP="003C64E4">
            <w:pPr>
              <w:jc w:val="both"/>
              <w:rPr>
                <w:rFonts w:ascii="VWAG TheSans" w:hAnsi="VWAG TheSans"/>
              </w:rPr>
            </w:pPr>
            <w:r w:rsidRPr="000D5EB5">
              <w:rPr>
                <w:rFonts w:ascii="VWAG TheSans" w:hAnsi="VWAG TheSans"/>
                <w:lang w:val="ru-RU"/>
              </w:rPr>
              <w:t>2.</w:t>
            </w:r>
            <w:r w:rsidRPr="000D5EB5">
              <w:rPr>
                <w:rFonts w:ascii="VWAG TheSans" w:hAnsi="VWAG TheSans"/>
                <w:lang w:val="ru-RU"/>
              </w:rPr>
              <w:tab/>
              <w:t xml:space="preserve">Опыт тестирования интеграции, реализованной с помощью веб-сервисов, написанных на языке разработки </w:t>
            </w:r>
            <w:r w:rsidRPr="007D1C52">
              <w:rPr>
                <w:rFonts w:ascii="VWAG TheSans" w:hAnsi="VWAG TheSans"/>
                <w:lang w:val="en-US"/>
              </w:rPr>
              <w:t>Java</w:t>
            </w:r>
            <w:r w:rsidRPr="000D5EB5">
              <w:rPr>
                <w:rFonts w:ascii="VWAG TheSans" w:hAnsi="VWAG TheSans"/>
                <w:lang w:val="ru-RU"/>
              </w:rPr>
              <w:t xml:space="preserve"> 8. </w:t>
            </w:r>
            <w:r w:rsidRPr="007D1C52">
              <w:rPr>
                <w:rFonts w:ascii="VWAG TheSans" w:hAnsi="VWAG TheSans"/>
              </w:rPr>
              <w:t>Подтверждается предоставлением выдержки проектной документации по проекту.</w:t>
            </w:r>
          </w:p>
        </w:tc>
      </w:tr>
    </w:tbl>
    <w:p w14:paraId="624D2AC0" w14:textId="230DC23C" w:rsidR="009F7B8F" w:rsidRDefault="009F7B8F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9F7B8F">
        <w:rPr>
          <w:lang w:val="ru-RU"/>
        </w:rPr>
        <w:t>При наличии запроса со стороны заказчика, исполнитель обязуется проводить работы по развитию и доработкам системы, а также вести и обнов</w:t>
      </w:r>
      <w:r>
        <w:rPr>
          <w:lang w:val="ru-RU"/>
        </w:rPr>
        <w:t>лять сопутствующую документацию;</w:t>
      </w:r>
    </w:p>
    <w:p w14:paraId="3A481BB2" w14:textId="03F9545B" w:rsidR="0043359F" w:rsidRDefault="000D5EB5" w:rsidP="003C64E4">
      <w:pPr>
        <w:pStyle w:val="aa"/>
        <w:numPr>
          <w:ilvl w:val="0"/>
          <w:numId w:val="8"/>
        </w:numPr>
        <w:jc w:val="both"/>
        <w:rPr>
          <w:lang w:val="ru-RU"/>
        </w:rPr>
      </w:pPr>
      <w:r w:rsidRPr="000D5EB5">
        <w:rPr>
          <w:lang w:val="ru-RU"/>
        </w:rPr>
        <w:t>К КП</w:t>
      </w:r>
      <w:r w:rsidR="001C4639" w:rsidRPr="001C4639">
        <w:rPr>
          <w:lang w:val="ru-RU"/>
        </w:rPr>
        <w:t xml:space="preserve"> </w:t>
      </w:r>
      <w:r w:rsidR="001C4639">
        <w:rPr>
          <w:lang w:val="ru-RU"/>
        </w:rPr>
        <w:t>п</w:t>
      </w:r>
      <w:r w:rsidR="001C4639" w:rsidRPr="001C4639">
        <w:rPr>
          <w:lang w:val="ru-RU"/>
        </w:rPr>
        <w:t>ретендент</w:t>
      </w:r>
      <w:r w:rsidR="001C4639">
        <w:rPr>
          <w:lang w:val="ru-RU"/>
        </w:rPr>
        <w:t xml:space="preserve"> обязан</w:t>
      </w:r>
      <w:r w:rsidRPr="000D5EB5">
        <w:rPr>
          <w:lang w:val="ru-RU"/>
        </w:rPr>
        <w:t xml:space="preserve"> приложить заполненную таблицу </w:t>
      </w:r>
      <w:r w:rsidR="001C4639">
        <w:rPr>
          <w:lang w:val="ru-RU"/>
        </w:rPr>
        <w:t>исключительно по форме</w:t>
      </w:r>
      <w:r w:rsidRPr="000D5EB5">
        <w:rPr>
          <w:lang w:val="ru-RU"/>
        </w:rPr>
        <w:t xml:space="preserve"> </w:t>
      </w:r>
      <w:r w:rsidR="001C4639">
        <w:rPr>
          <w:lang w:val="ru-RU"/>
        </w:rPr>
        <w:t>«</w:t>
      </w:r>
      <w:r w:rsidRPr="000D5EB5">
        <w:rPr>
          <w:lang w:val="ru-RU"/>
        </w:rPr>
        <w:t>П</w:t>
      </w:r>
      <w:r w:rsidR="001C4639">
        <w:rPr>
          <w:lang w:val="ru-RU"/>
        </w:rPr>
        <w:t>риложение</w:t>
      </w:r>
      <w:r w:rsidRPr="000D5EB5">
        <w:rPr>
          <w:lang w:val="ru-RU"/>
        </w:rPr>
        <w:t xml:space="preserve"> </w:t>
      </w:r>
      <w:r>
        <w:rPr>
          <w:lang w:val="ru-RU"/>
        </w:rPr>
        <w:t>2</w:t>
      </w:r>
      <w:r w:rsidR="001C4639">
        <w:rPr>
          <w:lang w:val="ru-RU"/>
        </w:rPr>
        <w:t>»</w:t>
      </w:r>
      <w:r w:rsidRPr="000D5EB5">
        <w:rPr>
          <w:lang w:val="ru-RU"/>
        </w:rPr>
        <w:t>.</w:t>
      </w:r>
    </w:p>
    <w:p w14:paraId="751E3917" w14:textId="77777777" w:rsidR="00A73892" w:rsidRPr="000D5EB5" w:rsidRDefault="00A73892" w:rsidP="003C64E4">
      <w:pPr>
        <w:pStyle w:val="aa"/>
        <w:ind w:left="1512"/>
        <w:jc w:val="both"/>
        <w:rPr>
          <w:lang w:val="ru-RU"/>
        </w:rPr>
      </w:pPr>
    </w:p>
    <w:p w14:paraId="0AF31701" w14:textId="086462E2" w:rsidR="00150182" w:rsidRPr="00091034" w:rsidRDefault="0043359F" w:rsidP="003C64E4">
      <w:pPr>
        <w:pStyle w:val="2"/>
        <w:spacing w:line="240" w:lineRule="auto"/>
        <w:ind w:left="709" w:hanging="567"/>
        <w:jc w:val="both"/>
      </w:pPr>
      <w:bookmarkStart w:id="61" w:name="_Toc84854376"/>
      <w:bookmarkStart w:id="62" w:name="_Toc159333138"/>
      <w:bookmarkEnd w:id="61"/>
      <w:r w:rsidRPr="00091034">
        <w:t>Срок действия Договора</w:t>
      </w:r>
      <w:bookmarkEnd w:id="62"/>
    </w:p>
    <w:p w14:paraId="0B5AB40E" w14:textId="77777777" w:rsidR="00BF4F76" w:rsidRDefault="00BF4F76" w:rsidP="003C64E4">
      <w:pPr>
        <w:spacing w:line="240" w:lineRule="auto"/>
        <w:ind w:left="708"/>
        <w:jc w:val="both"/>
        <w:rPr>
          <w:lang w:val="ru-RU"/>
        </w:rPr>
      </w:pPr>
    </w:p>
    <w:p w14:paraId="0E3227E9" w14:textId="41C493C3" w:rsidR="00AB77F7" w:rsidRPr="00091034" w:rsidRDefault="00BF4F76" w:rsidP="003C64E4">
      <w:pPr>
        <w:spacing w:line="240" w:lineRule="auto"/>
        <w:ind w:left="708"/>
        <w:jc w:val="both"/>
        <w:rPr>
          <w:lang w:val="ru-RU"/>
        </w:rPr>
      </w:pPr>
      <w:r w:rsidRPr="00BF4F76">
        <w:rPr>
          <w:lang w:val="ru-RU"/>
        </w:rPr>
        <w:t xml:space="preserve">После выбора </w:t>
      </w:r>
      <w:r w:rsidR="003A5CF7">
        <w:rPr>
          <w:lang w:val="ru-RU"/>
        </w:rPr>
        <w:t>исполнителя,</w:t>
      </w:r>
      <w:r w:rsidRPr="00BF4F76">
        <w:rPr>
          <w:lang w:val="ru-RU"/>
        </w:rPr>
        <w:t xml:space="preserve"> между Заказчик</w:t>
      </w:r>
      <w:r w:rsidR="003C64E4">
        <w:rPr>
          <w:lang w:val="ru-RU"/>
        </w:rPr>
        <w:t xml:space="preserve">ом и претендентом  заключается </w:t>
      </w:r>
      <w:r w:rsidRPr="00BF4F76">
        <w:rPr>
          <w:lang w:val="ru-RU"/>
        </w:rPr>
        <w:t xml:space="preserve">договор на срок </w:t>
      </w:r>
      <w:r>
        <w:rPr>
          <w:lang w:val="ru-RU"/>
        </w:rPr>
        <w:t xml:space="preserve">доработки </w:t>
      </w:r>
      <w:r w:rsidR="003E5734">
        <w:rPr>
          <w:lang w:val="ru-RU"/>
        </w:rPr>
        <w:t xml:space="preserve">в течении 1 месяца </w:t>
      </w:r>
      <w:r>
        <w:rPr>
          <w:lang w:val="ru-RU"/>
        </w:rPr>
        <w:t xml:space="preserve">и </w:t>
      </w:r>
      <w:r w:rsidR="00C32AC9">
        <w:rPr>
          <w:lang w:val="ru-RU"/>
        </w:rPr>
        <w:t>поддержки данной системы на период первых трёх месяцев производства на ООО «АГР».</w:t>
      </w:r>
      <w:r w:rsidRPr="00BF4F76">
        <w:rPr>
          <w:lang w:val="ru-RU"/>
        </w:rPr>
        <w:t xml:space="preserve"> </w:t>
      </w:r>
      <w:r w:rsidR="00C32AC9">
        <w:rPr>
          <w:lang w:val="ru-RU"/>
        </w:rPr>
        <w:t>Договор</w:t>
      </w:r>
      <w:r w:rsidRPr="00BF4F76">
        <w:rPr>
          <w:lang w:val="ru-RU"/>
        </w:rPr>
        <w:t xml:space="preserve"> вступает в </w:t>
      </w:r>
      <w:r w:rsidRPr="00BF4F76">
        <w:rPr>
          <w:lang w:val="ru-RU"/>
        </w:rPr>
        <w:lastRenderedPageBreak/>
        <w:t xml:space="preserve">силу и </w:t>
      </w:r>
      <w:r w:rsidR="003C64E4">
        <w:rPr>
          <w:lang w:val="ru-RU"/>
        </w:rPr>
        <w:t xml:space="preserve">является заключенным </w:t>
      </w:r>
      <w:r w:rsidRPr="00BF4F76">
        <w:rPr>
          <w:lang w:val="ru-RU"/>
        </w:rPr>
        <w:t>с даты его подписания Сторонами, если иное не будет указано в договоре.</w:t>
      </w:r>
    </w:p>
    <w:p w14:paraId="72C6D63B" w14:textId="0EF1C559" w:rsidR="00EA5761" w:rsidRPr="00091034" w:rsidRDefault="00EA5761" w:rsidP="003C64E4">
      <w:pPr>
        <w:spacing w:line="240" w:lineRule="auto"/>
        <w:jc w:val="both"/>
        <w:rPr>
          <w:lang w:val="ru-RU"/>
        </w:rPr>
      </w:pPr>
      <w:bookmarkStart w:id="63" w:name="_Toc517902237"/>
      <w:bookmarkStart w:id="64" w:name="_Toc517903088"/>
      <w:bookmarkStart w:id="65" w:name="_Toc73017958"/>
      <w:bookmarkEnd w:id="63"/>
      <w:bookmarkEnd w:id="64"/>
      <w:bookmarkEnd w:id="65"/>
    </w:p>
    <w:p w14:paraId="38FCB730" w14:textId="77777777" w:rsidR="00E25A1B" w:rsidRPr="00091034" w:rsidRDefault="00E25A1B" w:rsidP="003C64E4">
      <w:pPr>
        <w:pStyle w:val="2"/>
        <w:spacing w:line="240" w:lineRule="auto"/>
        <w:ind w:left="709" w:hanging="567"/>
        <w:jc w:val="both"/>
      </w:pPr>
      <w:bookmarkStart w:id="66" w:name="_Toc472351086"/>
      <w:bookmarkStart w:id="67" w:name="_Toc472412717"/>
      <w:bookmarkStart w:id="68" w:name="_Toc472412735"/>
      <w:bookmarkStart w:id="69" w:name="_Toc513111865"/>
      <w:bookmarkStart w:id="70" w:name="_Toc513193640"/>
      <w:bookmarkStart w:id="71" w:name="_Toc513193650"/>
      <w:bookmarkStart w:id="72" w:name="_Toc513193688"/>
      <w:bookmarkStart w:id="73" w:name="_Toc513220066"/>
      <w:bookmarkStart w:id="74" w:name="_Toc514681492"/>
      <w:bookmarkStart w:id="75" w:name="_Toc514681502"/>
      <w:bookmarkStart w:id="76" w:name="_Toc514681512"/>
      <w:bookmarkStart w:id="77" w:name="_Toc517901920"/>
      <w:bookmarkStart w:id="78" w:name="_Toc517901930"/>
      <w:bookmarkStart w:id="79" w:name="_Toc517901940"/>
      <w:bookmarkStart w:id="80" w:name="_Toc517902087"/>
      <w:bookmarkStart w:id="81" w:name="_Toc517902123"/>
      <w:bookmarkStart w:id="82" w:name="_Toc517902133"/>
      <w:bookmarkStart w:id="83" w:name="_Toc517902240"/>
      <w:bookmarkStart w:id="84" w:name="_Toc517902467"/>
      <w:bookmarkStart w:id="85" w:name="_Toc159333139"/>
      <w:r w:rsidRPr="00091034">
        <w:t>Интеллектуальная собственность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20C7BF0" w14:textId="77777777" w:rsidR="005152D8" w:rsidRPr="00091034" w:rsidRDefault="005152D8" w:rsidP="003C64E4">
      <w:pPr>
        <w:spacing w:line="240" w:lineRule="auto"/>
        <w:jc w:val="both"/>
        <w:rPr>
          <w:lang w:val="ru-RU"/>
        </w:rPr>
      </w:pPr>
    </w:p>
    <w:p w14:paraId="43FB7550" w14:textId="715BCE3C" w:rsidR="00E25A1B" w:rsidRPr="00091034" w:rsidRDefault="00E25A1B" w:rsidP="003C64E4">
      <w:pPr>
        <w:suppressAutoHyphens/>
        <w:spacing w:line="240" w:lineRule="auto"/>
        <w:ind w:left="709"/>
        <w:jc w:val="both"/>
        <w:rPr>
          <w:lang w:val="ru-RU"/>
        </w:rPr>
      </w:pPr>
      <w:r w:rsidRPr="00091034">
        <w:rPr>
          <w:lang w:val="ru-RU"/>
        </w:rPr>
        <w:t xml:space="preserve">В процессе выполнения работ / оказания услуг от </w:t>
      </w:r>
      <w:r w:rsidR="00F55942" w:rsidRPr="00091034">
        <w:rPr>
          <w:lang w:val="ru-RU"/>
        </w:rPr>
        <w:t>Контрагента</w:t>
      </w:r>
      <w:r w:rsidRPr="00091034">
        <w:rPr>
          <w:lang w:val="ru-RU"/>
        </w:rPr>
        <w:t xml:space="preserve"> ожидается создание</w:t>
      </w:r>
      <w:r w:rsidR="00731BCD" w:rsidRPr="00091034">
        <w:rPr>
          <w:lang w:val="ru-RU"/>
        </w:rPr>
        <w:t>/передача</w:t>
      </w:r>
      <w:r w:rsidRPr="00091034">
        <w:rPr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3C64E4">
      <w:pPr>
        <w:suppressAutoHyphens/>
        <w:spacing w:line="240" w:lineRule="auto"/>
        <w:ind w:left="709"/>
        <w:jc w:val="both"/>
        <w:rPr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4459F1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Создание</w:t>
            </w:r>
            <w:r w:rsidR="00E5626A" w:rsidRPr="00091034">
              <w:rPr>
                <w:lang w:val="ru-RU"/>
              </w:rPr>
              <w:t>/передача</w:t>
            </w:r>
            <w:r w:rsidRPr="00091034">
              <w:rPr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77777777" w:rsidR="00FF5A18" w:rsidRPr="00091034" w:rsidRDefault="00FF5A18" w:rsidP="003C64E4">
            <w:pPr>
              <w:spacing w:line="240" w:lineRule="auto"/>
              <w:jc w:val="both"/>
              <w:rPr>
                <w:lang w:val="ru-RU"/>
              </w:rPr>
            </w:pPr>
          </w:p>
        </w:tc>
      </w:tr>
    </w:tbl>
    <w:p w14:paraId="59DC1FBC" w14:textId="77777777" w:rsidR="00FF5A18" w:rsidRPr="00091034" w:rsidRDefault="00FF5A18" w:rsidP="003C64E4">
      <w:pPr>
        <w:spacing w:line="240" w:lineRule="auto"/>
        <w:ind w:firstLine="709"/>
        <w:jc w:val="both"/>
        <w:rPr>
          <w:b/>
          <w:lang w:val="ru-RU"/>
        </w:rPr>
      </w:pPr>
      <w:r w:rsidRPr="00091034">
        <w:rPr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3C64E4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3C64E4">
            <w:pPr>
              <w:pStyle w:val="TabelleKopf"/>
              <w:suppressAutoHyphens/>
              <w:spacing w:line="240" w:lineRule="auto"/>
              <w:jc w:val="both"/>
              <w:rPr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3C64E4">
            <w:pPr>
              <w:pStyle w:val="TabelleFu"/>
              <w:suppressAutoHyphens/>
              <w:spacing w:line="240" w:lineRule="auto"/>
              <w:jc w:val="both"/>
              <w:rPr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3C64E4">
            <w:pPr>
              <w:pStyle w:val="TabelleFu"/>
              <w:suppressAutoHyphens/>
              <w:spacing w:line="240" w:lineRule="auto"/>
              <w:jc w:val="both"/>
              <w:rPr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4E7BB55E" w:rsidR="00E25A1B" w:rsidRPr="00C019B3" w:rsidRDefault="00C019B3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45A8715A" w:rsidR="00E25A1B" w:rsidRPr="00C019B3" w:rsidRDefault="00C019B3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5B12D703" w:rsidR="00E25A1B" w:rsidRPr="00C019B3" w:rsidRDefault="00E25A1B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5FBD84F9" w:rsidR="00E25A1B" w:rsidRPr="00C019B3" w:rsidRDefault="00E25A1B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521523FD" w:rsidR="00E25A1B" w:rsidRPr="00091034" w:rsidRDefault="00C019B3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>
              <w:rPr>
                <w:rFonts w:eastAsia="Verdana" w:cs="Verdana"/>
              </w:rPr>
              <w:t>Техническая и сопроводительная документация</w:t>
            </w:r>
          </w:p>
        </w:tc>
        <w:tc>
          <w:tcPr>
            <w:tcW w:w="1223" w:type="pct"/>
          </w:tcPr>
          <w:p w14:paraId="04D50647" w14:textId="21FF5394" w:rsidR="00E25A1B" w:rsidRPr="00C019B3" w:rsidRDefault="00C019B3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019B3" w:rsidRPr="00091034" w14:paraId="22E253E1" w14:textId="77777777" w:rsidTr="00740042">
        <w:trPr>
          <w:cantSplit/>
        </w:trPr>
        <w:tc>
          <w:tcPr>
            <w:tcW w:w="3777" w:type="pct"/>
          </w:tcPr>
          <w:p w14:paraId="4D03B118" w14:textId="28058560" w:rsidR="00C019B3" w:rsidRPr="00C019B3" w:rsidRDefault="00C019B3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C019B3">
              <w:rPr>
                <w:lang w:val="ru-RU"/>
              </w:rPr>
              <w:t>Тестовые сценарии;</w:t>
            </w:r>
          </w:p>
        </w:tc>
        <w:tc>
          <w:tcPr>
            <w:tcW w:w="1223" w:type="pct"/>
          </w:tcPr>
          <w:p w14:paraId="21ADC81A" w14:textId="4D1AF7B3" w:rsidR="00C019B3" w:rsidRDefault="00C019B3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019B3" w:rsidRPr="00091034" w14:paraId="18DBEF3D" w14:textId="77777777" w:rsidTr="00740042">
        <w:trPr>
          <w:cantSplit/>
        </w:trPr>
        <w:tc>
          <w:tcPr>
            <w:tcW w:w="3777" w:type="pct"/>
          </w:tcPr>
          <w:p w14:paraId="2D8EE1E5" w14:textId="46BF86AB" w:rsidR="00C019B3" w:rsidRPr="00C019B3" w:rsidRDefault="00C019B3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C019B3">
              <w:rPr>
                <w:lang w:val="ru-RU"/>
              </w:rPr>
              <w:t>План разработки и тестирования;</w:t>
            </w:r>
          </w:p>
        </w:tc>
        <w:tc>
          <w:tcPr>
            <w:tcW w:w="1223" w:type="pct"/>
          </w:tcPr>
          <w:p w14:paraId="5D7CD3F3" w14:textId="2826FC1F" w:rsidR="00C019B3" w:rsidRDefault="00C019B3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124F9" w:rsidRPr="00091034" w14:paraId="262BF3F3" w14:textId="77777777" w:rsidTr="00740042">
        <w:trPr>
          <w:cantSplit/>
        </w:trPr>
        <w:tc>
          <w:tcPr>
            <w:tcW w:w="3777" w:type="pct"/>
          </w:tcPr>
          <w:p w14:paraId="2E609E08" w14:textId="1E664C97" w:rsidR="007124F9" w:rsidRPr="00C019B3" w:rsidRDefault="007124F9" w:rsidP="003C64E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lang w:val="ru-RU"/>
              </w:rPr>
            </w:pPr>
            <w:r w:rsidRPr="00600F16">
              <w:rPr>
                <w:lang w:val="ru-RU"/>
              </w:rPr>
              <w:t>Исходный и доработанный код</w:t>
            </w:r>
          </w:p>
        </w:tc>
        <w:tc>
          <w:tcPr>
            <w:tcW w:w="1223" w:type="pct"/>
          </w:tcPr>
          <w:p w14:paraId="4B9B76DE" w14:textId="23DFC512" w:rsidR="007124F9" w:rsidRDefault="007124F9" w:rsidP="003C64E4">
            <w:pPr>
              <w:pStyle w:val="TabelleFu"/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43D2C3F5" w14:textId="3E288F12" w:rsidR="00C019B3" w:rsidRDefault="00C019B3" w:rsidP="003C64E4">
      <w:pPr>
        <w:suppressAutoHyphens/>
        <w:spacing w:line="240" w:lineRule="auto"/>
        <w:jc w:val="both"/>
        <w:rPr>
          <w:lang w:val="ru-RU"/>
        </w:rPr>
      </w:pPr>
    </w:p>
    <w:p w14:paraId="175EF027" w14:textId="5D593F00" w:rsidR="00C82515" w:rsidRPr="00091034" w:rsidRDefault="001E4D41" w:rsidP="003C64E4">
      <w:pPr>
        <w:suppressAutoHyphens/>
        <w:spacing w:line="240" w:lineRule="auto"/>
        <w:ind w:left="709"/>
        <w:jc w:val="both"/>
        <w:rPr>
          <w:lang w:val="ru-RU"/>
        </w:rPr>
      </w:pPr>
      <w:r w:rsidRPr="00091034">
        <w:rPr>
          <w:lang w:val="ru-RU"/>
        </w:rPr>
        <w:t>В</w:t>
      </w:r>
      <w:r w:rsidR="00DA3045" w:rsidRPr="00091034">
        <w:rPr>
          <w:lang w:val="ru-RU"/>
        </w:rPr>
        <w:t xml:space="preserve"> случа</w:t>
      </w:r>
      <w:r w:rsidRPr="00091034">
        <w:rPr>
          <w:lang w:val="ru-RU"/>
        </w:rPr>
        <w:t xml:space="preserve">е передачи </w:t>
      </w:r>
      <w:r w:rsidR="00EB1794" w:rsidRPr="00091034">
        <w:rPr>
          <w:lang w:val="ru-RU"/>
        </w:rPr>
        <w:t>АГР</w:t>
      </w:r>
      <w:r w:rsidR="00731BCD" w:rsidRPr="00091034">
        <w:rPr>
          <w:lang w:val="ru-RU"/>
        </w:rPr>
        <w:t xml:space="preserve"> </w:t>
      </w:r>
      <w:r w:rsidR="00C82515" w:rsidRPr="00091034">
        <w:rPr>
          <w:lang w:val="ru-RU"/>
        </w:rPr>
        <w:t>прав на объекты интеллектуальной собственности</w:t>
      </w:r>
      <w:r w:rsidRPr="00091034">
        <w:rPr>
          <w:lang w:val="ru-RU"/>
        </w:rPr>
        <w:t>, они</w:t>
      </w:r>
      <w:r w:rsidR="00C82515" w:rsidRPr="00091034">
        <w:rPr>
          <w:lang w:val="ru-RU"/>
        </w:rPr>
        <w:t xml:space="preserve"> должны быть переданы </w:t>
      </w:r>
      <w:r w:rsidR="00EB1794" w:rsidRPr="00091034">
        <w:rPr>
          <w:lang w:val="ru-RU"/>
        </w:rPr>
        <w:t>АГР</w:t>
      </w:r>
      <w:r w:rsidR="00731BCD" w:rsidRPr="00091034">
        <w:rPr>
          <w:lang w:val="ru-RU"/>
        </w:rPr>
        <w:t xml:space="preserve"> </w:t>
      </w:r>
      <w:r w:rsidR="00C82515" w:rsidRPr="00091034">
        <w:rPr>
          <w:lang w:val="ru-RU"/>
        </w:rPr>
        <w:t>в следующем объеме:</w:t>
      </w:r>
    </w:p>
    <w:p w14:paraId="7B8430E4" w14:textId="5EF6F84A" w:rsidR="003C64E4" w:rsidRDefault="003C64E4">
      <w:pPr>
        <w:spacing w:line="240" w:lineRule="auto"/>
        <w:rPr>
          <w:lang w:val="ru-RU"/>
        </w:rPr>
      </w:pPr>
      <w:r>
        <w:rPr>
          <w:lang w:val="ru-RU"/>
        </w:rPr>
        <w:br w:type="page"/>
      </w:r>
    </w:p>
    <w:p w14:paraId="3EC65F68" w14:textId="77777777" w:rsidR="007B5F45" w:rsidRPr="00091034" w:rsidRDefault="007B5F45" w:rsidP="003C64E4">
      <w:pPr>
        <w:suppressAutoHyphens/>
        <w:spacing w:line="240" w:lineRule="auto"/>
        <w:ind w:left="709"/>
        <w:jc w:val="both"/>
        <w:rPr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3C64E4">
            <w:pPr>
              <w:pStyle w:val="TabelleKopf"/>
              <w:spacing w:line="240" w:lineRule="auto"/>
              <w:ind w:left="709"/>
              <w:jc w:val="both"/>
              <w:rPr>
                <w:b/>
                <w:bCs w:val="0"/>
                <w:lang w:val="ru-RU"/>
              </w:rPr>
            </w:pPr>
            <w:r w:rsidRPr="00091034">
              <w:rPr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3C64E4">
            <w:pPr>
              <w:jc w:val="both"/>
              <w:rPr>
                <w:lang w:val="ru-RU"/>
              </w:rPr>
            </w:pPr>
          </w:p>
        </w:tc>
      </w:tr>
      <w:tr w:rsidR="005152D8" w:rsidRPr="004459F1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3C64E4">
            <w:pPr>
              <w:pStyle w:val="TabelleFu"/>
              <w:suppressAutoHyphens/>
              <w:spacing w:line="240" w:lineRule="auto"/>
              <w:ind w:left="34"/>
              <w:jc w:val="both"/>
              <w:rPr>
                <w:b/>
                <w:lang w:val="ru-RU"/>
              </w:rPr>
            </w:pPr>
            <w:r w:rsidRPr="00091034">
              <w:rPr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3C64E4">
            <w:pPr>
              <w:pStyle w:val="a8"/>
              <w:ind w:left="34"/>
              <w:jc w:val="both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3C64E4">
            <w:pPr>
              <w:pStyle w:val="a8"/>
              <w:ind w:left="34"/>
              <w:jc w:val="both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3C64E4">
            <w:pPr>
              <w:pStyle w:val="TabelleKopf"/>
              <w:spacing w:line="240" w:lineRule="auto"/>
              <w:ind w:left="34"/>
              <w:jc w:val="both"/>
              <w:rPr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3C64E4">
            <w:pPr>
              <w:pStyle w:val="TabelleKopf"/>
              <w:spacing w:line="240" w:lineRule="auto"/>
              <w:ind w:left="709"/>
              <w:jc w:val="both"/>
              <w:rPr>
                <w:lang w:val="ru-RU"/>
              </w:rPr>
            </w:pPr>
            <w:r w:rsidRPr="00091034">
              <w:rPr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54015905" w:rsidR="000B3B81" w:rsidRPr="00C019B3" w:rsidRDefault="000B3B81" w:rsidP="00505B6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54015905" w:rsidR="000B3B81" w:rsidRPr="00C019B3" w:rsidRDefault="000B3B81" w:rsidP="00505B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3C64E4">
            <w:pPr>
              <w:pStyle w:val="TabelleKopf"/>
              <w:spacing w:line="240" w:lineRule="auto"/>
              <w:ind w:left="0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3C64E4">
            <w:pPr>
              <w:spacing w:line="240" w:lineRule="auto"/>
              <w:ind w:left="34"/>
              <w:jc w:val="both"/>
              <w:rPr>
                <w:sz w:val="18"/>
                <w:szCs w:val="18"/>
                <w:lang w:val="ru-RU"/>
              </w:rPr>
            </w:pPr>
            <w:r w:rsidRPr="00091034">
              <w:rPr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sz w:val="18"/>
                <w:szCs w:val="18"/>
                <w:lang w:val="ru-RU"/>
              </w:rPr>
              <w:t>АГР</w:t>
            </w:r>
            <w:r w:rsidRPr="00091034">
              <w:rPr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3C64E4">
            <w:pPr>
              <w:pStyle w:val="TabelleKopf"/>
              <w:spacing w:line="240" w:lineRule="auto"/>
              <w:ind w:left="709"/>
              <w:jc w:val="both"/>
              <w:rPr>
                <w:lang w:val="ru-RU"/>
              </w:rPr>
            </w:pPr>
            <w:r w:rsidRPr="00091034">
              <w:rPr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3C64E4">
      <w:pPr>
        <w:suppressAutoHyphens/>
        <w:spacing w:line="240" w:lineRule="auto"/>
        <w:ind w:left="709"/>
        <w:jc w:val="both"/>
        <w:rPr>
          <w:b/>
          <w:lang w:val="ru-RU"/>
        </w:rPr>
      </w:pPr>
      <w:r w:rsidRPr="00091034">
        <w:rPr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b/>
          <w:lang w:val="ru-RU"/>
        </w:rPr>
        <w:t>.</w:t>
      </w:r>
    </w:p>
    <w:p w14:paraId="6E6F150B" w14:textId="77777777" w:rsidR="00677618" w:rsidRPr="003C64E4" w:rsidRDefault="00677618" w:rsidP="003C64E4">
      <w:pPr>
        <w:spacing w:line="240" w:lineRule="auto"/>
        <w:ind w:left="709"/>
        <w:jc w:val="both"/>
        <w:rPr>
          <w:lang w:val="ru-RU"/>
        </w:rPr>
      </w:pPr>
    </w:p>
    <w:p w14:paraId="18089157" w14:textId="63BD09B8" w:rsidR="000B0D63" w:rsidRPr="000B0D63" w:rsidRDefault="00A74ED1" w:rsidP="003C64E4">
      <w:pPr>
        <w:pStyle w:val="2"/>
        <w:spacing w:line="240" w:lineRule="auto"/>
        <w:ind w:left="709" w:hanging="567"/>
        <w:jc w:val="both"/>
      </w:pPr>
      <w:bookmarkStart w:id="86" w:name="_Toc472351087"/>
      <w:bookmarkStart w:id="87" w:name="_Toc472412718"/>
      <w:bookmarkStart w:id="88" w:name="_Toc472412736"/>
      <w:bookmarkStart w:id="89" w:name="_Toc513111866"/>
      <w:bookmarkStart w:id="90" w:name="_Toc513193641"/>
      <w:bookmarkStart w:id="91" w:name="_Toc513193651"/>
      <w:bookmarkStart w:id="92" w:name="_Toc513193689"/>
      <w:bookmarkStart w:id="93" w:name="_Toc513220067"/>
      <w:bookmarkStart w:id="94" w:name="_Toc514681493"/>
      <w:bookmarkStart w:id="95" w:name="_Toc514681503"/>
      <w:bookmarkStart w:id="96" w:name="_Toc514681513"/>
      <w:bookmarkStart w:id="97" w:name="_Toc517901921"/>
      <w:bookmarkStart w:id="98" w:name="_Toc517901931"/>
      <w:bookmarkStart w:id="99" w:name="_Toc517901941"/>
      <w:bookmarkStart w:id="100" w:name="_Toc517902088"/>
      <w:bookmarkStart w:id="101" w:name="_Toc517902124"/>
      <w:bookmarkStart w:id="102" w:name="_Toc517902134"/>
      <w:bookmarkStart w:id="103" w:name="_Toc517902241"/>
      <w:bookmarkStart w:id="104" w:name="_Toc517902468"/>
      <w:bookmarkStart w:id="105" w:name="_Toc159333140"/>
      <w:r w:rsidRPr="00091034">
        <w:t>Персональные данные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32889441" w14:textId="77777777" w:rsidR="000B0D63" w:rsidRPr="000B0D63" w:rsidRDefault="000B0D63" w:rsidP="003C64E4">
      <w:pPr>
        <w:jc w:val="both"/>
        <w:rPr>
          <w:lang w:val="ru-RU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9D783A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91034">
              <w:rPr>
                <w:rFonts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2DDCD25E" w:rsidR="00DE4081" w:rsidRPr="009B6F59" w:rsidRDefault="009B6F59" w:rsidP="003C64E4">
            <w:pPr>
              <w:spacing w:line="240" w:lineRule="auto"/>
              <w:jc w:val="both"/>
              <w:rPr>
                <w:rFonts w:cs="Arial"/>
                <w:color w:val="1F497D"/>
                <w:sz w:val="20"/>
                <w:szCs w:val="20"/>
                <w:lang w:val="en-US"/>
              </w:rPr>
            </w:pPr>
            <w:r>
              <w:rPr>
                <w:rFonts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4459F1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91034">
              <w:rPr>
                <w:rFonts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4459F1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4459F1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3C64E4">
            <w:pPr>
              <w:spacing w:line="240" w:lineRule="auto"/>
              <w:jc w:val="both"/>
              <w:rPr>
                <w:rFonts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3C64E4">
      <w:pPr>
        <w:spacing w:line="240" w:lineRule="auto"/>
        <w:ind w:left="709"/>
        <w:jc w:val="both"/>
        <w:rPr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3C64E4">
            <w:pPr>
              <w:spacing w:line="240" w:lineRule="auto"/>
              <w:ind w:firstLine="32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3C64E4">
            <w:pPr>
              <w:spacing w:line="240" w:lineRule="auto"/>
              <w:ind w:left="709"/>
              <w:jc w:val="both"/>
              <w:rPr>
                <w:lang w:val="ru-RU"/>
              </w:rPr>
            </w:pPr>
          </w:p>
        </w:tc>
      </w:tr>
      <w:tr w:rsidR="00EA5761" w:rsidRPr="009D783A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3C64E4">
            <w:pPr>
              <w:spacing w:line="240" w:lineRule="auto"/>
              <w:ind w:left="32"/>
              <w:jc w:val="both"/>
              <w:rPr>
                <w:bCs/>
                <w:lang w:val="ru-RU"/>
              </w:rPr>
            </w:pPr>
            <w:r w:rsidRPr="00091034">
              <w:rPr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5FDAF817" w:rsidR="00EA5761" w:rsidRPr="009F7B8F" w:rsidRDefault="009F7B8F" w:rsidP="003C64E4">
            <w:pPr>
              <w:spacing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A47C8" w:rsidRPr="009D783A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3C64E4">
            <w:pPr>
              <w:spacing w:line="240" w:lineRule="auto"/>
              <w:jc w:val="both"/>
              <w:rPr>
                <w:bCs/>
                <w:lang w:val="ru-RU"/>
              </w:rPr>
            </w:pPr>
            <w:r w:rsidRPr="00091034">
              <w:rPr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3C42A8CD" w:rsidR="008A47C8" w:rsidRPr="00091034" w:rsidRDefault="009F7B8F" w:rsidP="003C64E4">
            <w:pPr>
              <w:spacing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A47C8" w:rsidRPr="009D783A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3C64E4">
            <w:pPr>
              <w:spacing w:line="240" w:lineRule="auto"/>
              <w:jc w:val="both"/>
              <w:rPr>
                <w:bCs/>
                <w:lang w:val="ru-RU"/>
              </w:rPr>
            </w:pPr>
            <w:r w:rsidRPr="00091034">
              <w:rPr>
                <w:bCs/>
                <w:lang w:val="ru-RU"/>
              </w:rPr>
              <w:lastRenderedPageBreak/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3C64E4">
            <w:pPr>
              <w:spacing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5FA71141" w:rsidR="008A47C8" w:rsidRPr="00091034" w:rsidRDefault="009F7B8F" w:rsidP="003C64E4">
            <w:pPr>
              <w:spacing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A47C8" w:rsidRPr="00091034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3C64E4">
            <w:pPr>
              <w:spacing w:line="240" w:lineRule="auto"/>
              <w:ind w:left="32"/>
              <w:jc w:val="both"/>
              <w:rPr>
                <w:lang w:val="ru-RU"/>
              </w:rPr>
            </w:pPr>
            <w:r w:rsidRPr="00091034">
              <w:rPr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3C64E4">
            <w:pPr>
              <w:spacing w:line="240" w:lineRule="auto"/>
              <w:ind w:left="32"/>
              <w:jc w:val="both"/>
              <w:rPr>
                <w:lang w:val="ru-RU"/>
              </w:rPr>
            </w:pPr>
          </w:p>
        </w:tc>
        <w:tc>
          <w:tcPr>
            <w:tcW w:w="2902" w:type="pct"/>
          </w:tcPr>
          <w:p w14:paraId="7623DD93" w14:textId="6CEE8492" w:rsidR="008A47C8" w:rsidRPr="00091034" w:rsidRDefault="009F7B8F" w:rsidP="003C64E4">
            <w:pPr>
              <w:spacing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0E16FADF" w14:textId="3555BF77" w:rsidR="00533A21" w:rsidRPr="00091034" w:rsidRDefault="00533A21" w:rsidP="003C64E4">
      <w:pPr>
        <w:spacing w:line="240" w:lineRule="auto"/>
        <w:ind w:firstLine="709"/>
        <w:jc w:val="both"/>
        <w:rPr>
          <w:bCs/>
          <w:lang w:val="ru-RU"/>
        </w:rPr>
      </w:pPr>
    </w:p>
    <w:p w14:paraId="0553384D" w14:textId="0C27CC24" w:rsidR="00533A21" w:rsidRPr="00091034" w:rsidRDefault="00533A21" w:rsidP="003C64E4">
      <w:pPr>
        <w:spacing w:line="240" w:lineRule="auto"/>
        <w:ind w:left="709"/>
        <w:jc w:val="both"/>
        <w:rPr>
          <w:bCs/>
          <w:lang w:val="ru-RU"/>
        </w:rPr>
      </w:pPr>
      <w:r w:rsidRPr="00091034">
        <w:rPr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bCs/>
          <w:lang w:val="ru-RU"/>
        </w:rPr>
        <w:t>АГР</w:t>
      </w:r>
      <w:r w:rsidRPr="00091034">
        <w:rPr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3C64E4">
      <w:pPr>
        <w:spacing w:line="240" w:lineRule="auto"/>
        <w:ind w:firstLine="709"/>
        <w:jc w:val="both"/>
        <w:rPr>
          <w:bCs/>
          <w:lang w:val="ru-RU"/>
        </w:rPr>
      </w:pPr>
    </w:p>
    <w:p w14:paraId="5B537B02" w14:textId="7CE767A6" w:rsidR="00677618" w:rsidRPr="00DA4F0D" w:rsidRDefault="00383467" w:rsidP="003C64E4">
      <w:pPr>
        <w:pStyle w:val="2"/>
        <w:spacing w:line="240" w:lineRule="auto"/>
        <w:ind w:left="709" w:hanging="567"/>
        <w:jc w:val="both"/>
      </w:pPr>
      <w:bookmarkStart w:id="106" w:name="_Toc159333141"/>
      <w:bookmarkStart w:id="107" w:name="_Toc398126287"/>
      <w:bookmarkStart w:id="108" w:name="_Toc481591508"/>
      <w:r w:rsidRPr="00091034">
        <w:t>Отчетность</w:t>
      </w:r>
      <w:bookmarkEnd w:id="106"/>
      <w:r w:rsidR="005E28AD" w:rsidRPr="00091034">
        <w:t xml:space="preserve"> </w:t>
      </w:r>
      <w:bookmarkEnd w:id="107"/>
      <w:bookmarkEnd w:id="108"/>
    </w:p>
    <w:p w14:paraId="737220D2" w14:textId="77777777" w:rsidR="00DA4F0D" w:rsidRDefault="00DA4F0D" w:rsidP="003C64E4">
      <w:pPr>
        <w:spacing w:line="240" w:lineRule="auto"/>
        <w:ind w:left="709"/>
        <w:jc w:val="both"/>
        <w:rPr>
          <w:lang w:val="ru-RU"/>
        </w:rPr>
      </w:pPr>
    </w:p>
    <w:p w14:paraId="71B7C5A0" w14:textId="5B129886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  <w:r w:rsidRPr="009F7B8F">
        <w:rPr>
          <w:lang w:val="ru-RU"/>
        </w:rPr>
        <w:t xml:space="preserve">Исполнитель обязан предоставить доступ заказчику к трекеру задач по данному проекту, для того, чтоб заказчик мог контролировать сроки выполнения проекта и, при необходимости, вносить свои замечания. </w:t>
      </w:r>
    </w:p>
    <w:p w14:paraId="322580B0" w14:textId="77777777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</w:p>
    <w:p w14:paraId="63C6B9A0" w14:textId="6EA313B0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  <w:r w:rsidRPr="009F7B8F">
        <w:rPr>
          <w:lang w:val="ru-RU"/>
        </w:rPr>
        <w:t>В случае, если предоставить доступ к трекеру задач не представляется возможным, исполнитель обязан на регулярной основе, не реже 1 раза в неделю</w:t>
      </w:r>
      <w:r w:rsidR="00BE33CB">
        <w:rPr>
          <w:lang w:val="ru-RU"/>
        </w:rPr>
        <w:t>,</w:t>
      </w:r>
      <w:r w:rsidRPr="009F7B8F">
        <w:rPr>
          <w:lang w:val="ru-RU"/>
        </w:rPr>
        <w:t xml:space="preserve"> проводить статус встречи с ключевыми участниками проекта со стороны заказчика, где предоставлять:</w:t>
      </w:r>
    </w:p>
    <w:p w14:paraId="59CC1939" w14:textId="77777777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  <w:r w:rsidRPr="009F7B8F">
        <w:rPr>
          <w:lang w:val="ru-RU"/>
        </w:rPr>
        <w:t>•</w:t>
      </w:r>
      <w:r w:rsidRPr="009F7B8F">
        <w:rPr>
          <w:lang w:val="ru-RU"/>
        </w:rPr>
        <w:tab/>
        <w:t>Отчёт о ходе реализации проекта (закрытые задачи, планируемые задачи, проблемы и риски, и т.д.);</w:t>
      </w:r>
    </w:p>
    <w:p w14:paraId="05F08158" w14:textId="77777777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  <w:r w:rsidRPr="009F7B8F">
        <w:rPr>
          <w:lang w:val="ru-RU"/>
        </w:rPr>
        <w:t>•</w:t>
      </w:r>
      <w:r w:rsidRPr="009F7B8F">
        <w:rPr>
          <w:lang w:val="ru-RU"/>
        </w:rPr>
        <w:tab/>
        <w:t>Регулярно обновляемый план проекта;</w:t>
      </w:r>
    </w:p>
    <w:p w14:paraId="769EB414" w14:textId="77777777" w:rsidR="009F7B8F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</w:p>
    <w:p w14:paraId="08E987EB" w14:textId="416F5C6D" w:rsidR="00832926" w:rsidRPr="009F7B8F" w:rsidRDefault="009F7B8F" w:rsidP="003C64E4">
      <w:pPr>
        <w:spacing w:line="240" w:lineRule="auto"/>
        <w:ind w:left="709"/>
        <w:jc w:val="both"/>
        <w:rPr>
          <w:lang w:val="ru-RU"/>
        </w:rPr>
      </w:pPr>
      <w:r w:rsidRPr="009F7B8F">
        <w:rPr>
          <w:lang w:val="ru-RU"/>
        </w:rPr>
        <w:lastRenderedPageBreak/>
        <w:t>Помимо этого, исполнитель обязан предоставлять ежемесячный отчёт о проделанной работе специалистов, с указанием назначения работ и затраченного времени на их исполнение. Согласовывается на этапе переговоров с исполнителем.</w:t>
      </w:r>
    </w:p>
    <w:p w14:paraId="48A14A36" w14:textId="4451CA61" w:rsidR="003D0A9D" w:rsidRPr="00091034" w:rsidRDefault="003D0A9D" w:rsidP="003C64E4">
      <w:pPr>
        <w:pStyle w:val="1"/>
        <w:spacing w:line="240" w:lineRule="auto"/>
        <w:ind w:left="993" w:hanging="426"/>
        <w:jc w:val="both"/>
        <w:rPr>
          <w:lang w:val="ru-RU"/>
        </w:rPr>
      </w:pPr>
      <w:bookmarkStart w:id="109" w:name="_Toc84854381"/>
      <w:bookmarkStart w:id="110" w:name="_Toc159333142"/>
      <w:bookmarkEnd w:id="109"/>
      <w:r w:rsidRPr="00091034">
        <w:rPr>
          <w:lang w:val="ru-RU"/>
        </w:rPr>
        <w:lastRenderedPageBreak/>
        <w:t>Приложения</w:t>
      </w:r>
      <w:bookmarkEnd w:id="110"/>
    </w:p>
    <w:p w14:paraId="154C3580" w14:textId="77777777" w:rsidR="00C8618E" w:rsidRDefault="00C8618E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</w:rPr>
      </w:pPr>
      <w:bookmarkStart w:id="111" w:name="_Toc513111868"/>
      <w:bookmarkStart w:id="112" w:name="_Toc513193643"/>
      <w:bookmarkStart w:id="113" w:name="_Toc513193653"/>
      <w:bookmarkStart w:id="114" w:name="_Toc513193691"/>
      <w:bookmarkStart w:id="115" w:name="_Toc513220069"/>
      <w:bookmarkStart w:id="116" w:name="_Toc514681495"/>
      <w:bookmarkStart w:id="117" w:name="_Toc514681505"/>
      <w:bookmarkStart w:id="118" w:name="_Toc514681515"/>
      <w:bookmarkStart w:id="119" w:name="_Toc517901923"/>
      <w:bookmarkStart w:id="120" w:name="_Toc517901933"/>
      <w:bookmarkStart w:id="121" w:name="_Toc517901943"/>
      <w:bookmarkStart w:id="122" w:name="_Toc517902090"/>
      <w:bookmarkStart w:id="123" w:name="_Toc517902126"/>
      <w:bookmarkStart w:id="124" w:name="_Toc517902136"/>
      <w:bookmarkStart w:id="125" w:name="_Toc517902243"/>
      <w:bookmarkStart w:id="126" w:name="_Toc517902470"/>
    </w:p>
    <w:p w14:paraId="1798133B" w14:textId="2C85F259" w:rsidR="003D0A9D" w:rsidRDefault="000B0D63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en-US"/>
        </w:rPr>
      </w:pPr>
      <w:r w:rsidRPr="00C8618E">
        <w:rPr>
          <w:rFonts w:eastAsia="Verdana" w:cs="Verdana"/>
          <w:sz w:val="24"/>
          <w:szCs w:val="24"/>
          <w:lang w:val="ru-RU"/>
        </w:rPr>
        <w:t xml:space="preserve">Приложение 1 – Задание </w:t>
      </w:r>
      <w:r>
        <w:rPr>
          <w:rFonts w:eastAsia="Verdana" w:cs="Verdana"/>
          <w:sz w:val="24"/>
          <w:szCs w:val="24"/>
          <w:lang w:val="ru-RU"/>
        </w:rPr>
        <w:t xml:space="preserve">на доработку </w:t>
      </w:r>
      <w:r>
        <w:rPr>
          <w:rFonts w:eastAsia="Verdana" w:cs="Verdana"/>
          <w:sz w:val="24"/>
          <w:szCs w:val="24"/>
          <w:lang w:val="en-US"/>
        </w:rPr>
        <w:t>SVDPR</w:t>
      </w:r>
    </w:p>
    <w:p w14:paraId="29AF1587" w14:textId="77777777" w:rsidR="00C8618E" w:rsidRPr="000B0D63" w:rsidRDefault="00C8618E" w:rsidP="003C64E4">
      <w:pPr>
        <w:spacing w:line="240" w:lineRule="auto"/>
        <w:ind w:left="426" w:hanging="426"/>
        <w:jc w:val="both"/>
        <w:rPr>
          <w:lang w:val="ru-RU"/>
        </w:rPr>
      </w:pPr>
    </w:p>
    <w:p w14:paraId="7174E49F" w14:textId="1588D643" w:rsidR="000B0D63" w:rsidRPr="00FB5C2A" w:rsidRDefault="000B0D63" w:rsidP="003C64E4">
      <w:pPr>
        <w:pStyle w:val="2"/>
        <w:numPr>
          <w:ilvl w:val="0"/>
          <w:numId w:val="15"/>
        </w:numPr>
        <w:spacing w:line="240" w:lineRule="auto"/>
        <w:ind w:left="709" w:hanging="567"/>
        <w:jc w:val="both"/>
        <w:rPr>
          <w:sz w:val="28"/>
          <w:szCs w:val="28"/>
        </w:rPr>
      </w:pPr>
      <w:bookmarkStart w:id="127" w:name="_Toc159253275"/>
      <w:bookmarkStart w:id="128" w:name="_Toc159333143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FB5C2A">
        <w:rPr>
          <w:sz w:val="28"/>
          <w:szCs w:val="28"/>
        </w:rPr>
        <w:t>Обще</w:t>
      </w:r>
      <w:bookmarkEnd w:id="127"/>
      <w:r w:rsidR="00240990" w:rsidRPr="00FB5C2A">
        <w:rPr>
          <w:sz w:val="28"/>
          <w:szCs w:val="28"/>
        </w:rPr>
        <w:t>ие сведения</w:t>
      </w:r>
      <w:bookmarkEnd w:id="128"/>
    </w:p>
    <w:p w14:paraId="3598C975" w14:textId="77777777" w:rsidR="000B0D63" w:rsidRDefault="000B0D63" w:rsidP="003C64E4">
      <w:pPr>
        <w:jc w:val="both"/>
        <w:rPr>
          <w:rFonts w:ascii="VWAG TheSans" w:hAnsi="VWAG TheSans" w:cs="Arial"/>
          <w:sz w:val="24"/>
          <w:szCs w:val="24"/>
          <w:lang w:val="ru-RU"/>
        </w:rPr>
      </w:pPr>
    </w:p>
    <w:p w14:paraId="163400C0" w14:textId="66FE9C4A" w:rsidR="00240990" w:rsidRPr="00EA2C75" w:rsidRDefault="00240990" w:rsidP="003C64E4">
      <w:pPr>
        <w:ind w:firstLine="357"/>
        <w:jc w:val="both"/>
        <w:rPr>
          <w:b/>
          <w:bCs/>
        </w:rPr>
      </w:pPr>
      <w:bookmarkStart w:id="129" w:name="_Toc159253271"/>
      <w:r w:rsidRPr="00EA2C75">
        <w:rPr>
          <w:b/>
          <w:bCs/>
          <w:lang w:val="ru-RU"/>
        </w:rPr>
        <w:t xml:space="preserve">1.1 </w:t>
      </w:r>
      <w:r w:rsidRPr="00EA2C75">
        <w:rPr>
          <w:b/>
          <w:bCs/>
        </w:rPr>
        <w:t>Наименование работ</w:t>
      </w:r>
      <w:bookmarkEnd w:id="129"/>
    </w:p>
    <w:p w14:paraId="640D8164" w14:textId="77777777" w:rsidR="00240990" w:rsidRPr="002C1C86" w:rsidRDefault="00240990" w:rsidP="003C64E4">
      <w:pPr>
        <w:pStyle w:val="aa"/>
        <w:ind w:left="360"/>
        <w:jc w:val="both"/>
        <w:rPr>
          <w:rFonts w:ascii="VWAG TheSans" w:hAnsi="VWAG TheSans"/>
        </w:rPr>
      </w:pPr>
    </w:p>
    <w:p w14:paraId="7529C9A5" w14:textId="77777777" w:rsidR="00240990" w:rsidRPr="00240990" w:rsidRDefault="00240990" w:rsidP="003C64E4">
      <w:pPr>
        <w:pStyle w:val="aa"/>
        <w:ind w:left="708"/>
        <w:jc w:val="both"/>
        <w:rPr>
          <w:rFonts w:ascii="VWAG TheSans" w:hAnsi="VWAG TheSans"/>
          <w:sz w:val="24"/>
          <w:szCs w:val="24"/>
          <w:lang w:val="ru-RU"/>
        </w:rPr>
      </w:pPr>
      <w:r w:rsidRPr="00240990">
        <w:rPr>
          <w:rFonts w:ascii="VWAG TheSans" w:hAnsi="VWAG TheSans"/>
          <w:sz w:val="24"/>
          <w:szCs w:val="24"/>
          <w:lang w:val="ru-RU"/>
        </w:rPr>
        <w:t>Доработка автоматизированного клиента для работы с веб-сервисами Систем Электронных Паспортов транспортных средств (</w:t>
      </w:r>
      <w:r w:rsidRPr="005B2D11">
        <w:rPr>
          <w:rFonts w:ascii="VWAG TheSans" w:hAnsi="VWAG TheSans"/>
          <w:sz w:val="24"/>
          <w:szCs w:val="24"/>
          <w:lang w:val="en-US"/>
        </w:rPr>
        <w:t>SVDPR</w:t>
      </w:r>
      <w:r w:rsidRPr="00240990">
        <w:rPr>
          <w:rFonts w:ascii="VWAG TheSans" w:hAnsi="VWAG TheSans"/>
          <w:sz w:val="24"/>
          <w:szCs w:val="24"/>
          <w:lang w:val="ru-RU"/>
        </w:rPr>
        <w:t>).</w:t>
      </w:r>
    </w:p>
    <w:p w14:paraId="5F29A37E" w14:textId="77777777" w:rsidR="00240990" w:rsidRPr="00240990" w:rsidRDefault="00240990" w:rsidP="003C64E4">
      <w:pPr>
        <w:pStyle w:val="aa"/>
        <w:ind w:left="357"/>
        <w:jc w:val="both"/>
        <w:rPr>
          <w:rFonts w:ascii="VWAG TheSans" w:hAnsi="VWAG TheSans"/>
          <w:lang w:val="ru-RU"/>
        </w:rPr>
      </w:pPr>
    </w:p>
    <w:p w14:paraId="5B720FFC" w14:textId="3D5E6A94" w:rsidR="00240990" w:rsidRPr="00EA2C75" w:rsidRDefault="00240990" w:rsidP="003C64E4">
      <w:pPr>
        <w:ind w:firstLine="357"/>
        <w:jc w:val="both"/>
        <w:rPr>
          <w:b/>
          <w:bCs/>
          <w:lang w:val="ru-RU"/>
        </w:rPr>
      </w:pPr>
      <w:bookmarkStart w:id="130" w:name="_Toc159253272"/>
      <w:r w:rsidRPr="00EA2C75">
        <w:rPr>
          <w:b/>
          <w:bCs/>
          <w:lang w:val="ru-RU"/>
        </w:rPr>
        <w:t>1.2 Назначение системы</w:t>
      </w:r>
      <w:bookmarkEnd w:id="130"/>
    </w:p>
    <w:p w14:paraId="41DC1003" w14:textId="77777777" w:rsidR="00240990" w:rsidRPr="00240990" w:rsidRDefault="00240990" w:rsidP="003C64E4">
      <w:pPr>
        <w:jc w:val="both"/>
        <w:rPr>
          <w:rFonts w:ascii="VWAG TheSans" w:hAnsi="VWAG TheSans"/>
          <w:lang w:val="ru-RU"/>
        </w:rPr>
      </w:pPr>
    </w:p>
    <w:p w14:paraId="325F1849" w14:textId="77777777" w:rsidR="00240990" w:rsidRPr="00240990" w:rsidRDefault="00240990" w:rsidP="003C64E4">
      <w:pPr>
        <w:ind w:left="709"/>
        <w:jc w:val="both"/>
        <w:rPr>
          <w:rFonts w:ascii="VWAG TheSans" w:hAnsi="VWAG TheSans"/>
          <w:sz w:val="24"/>
          <w:szCs w:val="24"/>
          <w:lang w:val="ru-RU"/>
        </w:rPr>
      </w:pPr>
      <w:r w:rsidRPr="00240990">
        <w:rPr>
          <w:rFonts w:ascii="VWAG TheSans" w:hAnsi="VWAG TheSans" w:cs="Arial"/>
          <w:sz w:val="24"/>
          <w:szCs w:val="24"/>
          <w:lang w:val="ru-RU"/>
        </w:rPr>
        <w:t>С 1 июля 2018 года в Российской Федерации прекращается выпуск бумажных ПТС и ПШТС, для всех автомобилей, произведенных или импортированных после этой даты необходимо создать ЭПТС/ЭПШТС. В связи с объемом продаваемых автомобилей, выпуск ЭПТС вручную невозможен, поэтому требуется доработка системы, которая была разработана ранее под работу с системами концерна Фольксваген.</w:t>
      </w:r>
    </w:p>
    <w:p w14:paraId="05337028" w14:textId="77777777" w:rsidR="00240990" w:rsidRPr="00240990" w:rsidRDefault="00240990" w:rsidP="003C64E4">
      <w:pPr>
        <w:ind w:left="357"/>
        <w:jc w:val="both"/>
        <w:rPr>
          <w:rFonts w:ascii="VWAG TheSans" w:hAnsi="VWAG TheSans"/>
          <w:lang w:val="ru-RU"/>
        </w:rPr>
      </w:pPr>
    </w:p>
    <w:p w14:paraId="21625486" w14:textId="52C800AB" w:rsidR="00240990" w:rsidRPr="00EA2C75" w:rsidRDefault="00240990" w:rsidP="003C64E4">
      <w:pPr>
        <w:ind w:firstLine="357"/>
        <w:jc w:val="both"/>
        <w:rPr>
          <w:b/>
          <w:bCs/>
          <w:lang w:val="ru-RU"/>
        </w:rPr>
      </w:pPr>
      <w:bookmarkStart w:id="131" w:name="_Toc159253273"/>
      <w:r w:rsidRPr="00EA2C75">
        <w:rPr>
          <w:b/>
          <w:bCs/>
          <w:lang w:val="ru-RU"/>
        </w:rPr>
        <w:t>1.3 Цель</w:t>
      </w:r>
      <w:bookmarkEnd w:id="131"/>
      <w:r w:rsidRPr="00EA2C75">
        <w:rPr>
          <w:b/>
          <w:bCs/>
          <w:lang w:val="ru-RU"/>
        </w:rPr>
        <w:t xml:space="preserve"> </w:t>
      </w:r>
    </w:p>
    <w:p w14:paraId="54514FAD" w14:textId="77777777" w:rsidR="00240990" w:rsidRPr="00DA4F0D" w:rsidRDefault="00240990" w:rsidP="003C64E4">
      <w:pPr>
        <w:pStyle w:val="aa"/>
        <w:ind w:left="360"/>
        <w:jc w:val="both"/>
        <w:rPr>
          <w:rFonts w:ascii="VWAG TheSans" w:hAnsi="VWAG TheSans"/>
          <w:lang w:val="ru-RU"/>
        </w:rPr>
      </w:pPr>
    </w:p>
    <w:p w14:paraId="4E6A8620" w14:textId="1C4F2687" w:rsidR="00240990" w:rsidRDefault="00240990" w:rsidP="003C64E4">
      <w:pPr>
        <w:pStyle w:val="aa"/>
        <w:ind w:left="708"/>
        <w:jc w:val="both"/>
        <w:rPr>
          <w:rFonts w:ascii="VWAG TheSans" w:hAnsi="VWAG TheSans"/>
          <w:sz w:val="24"/>
          <w:szCs w:val="24"/>
          <w:lang w:val="ru-RU"/>
        </w:rPr>
      </w:pPr>
      <w:r w:rsidRPr="00240990">
        <w:rPr>
          <w:rFonts w:ascii="VWAG TheSans" w:hAnsi="VWAG TheSans"/>
          <w:sz w:val="24"/>
          <w:szCs w:val="24"/>
          <w:lang w:val="ru-RU"/>
        </w:rPr>
        <w:lastRenderedPageBreak/>
        <w:t xml:space="preserve">Адаптации логики расчёта ЭПТС системой </w:t>
      </w:r>
      <w:r w:rsidRPr="005B2D11">
        <w:rPr>
          <w:rFonts w:ascii="VWAG TheSans" w:hAnsi="VWAG TheSans"/>
          <w:sz w:val="24"/>
          <w:szCs w:val="24"/>
        </w:rPr>
        <w:t>SVDPR</w:t>
      </w:r>
      <w:r w:rsidRPr="00240990">
        <w:rPr>
          <w:rFonts w:ascii="VWAG TheSans" w:hAnsi="VWAG TheSans"/>
          <w:sz w:val="24"/>
          <w:szCs w:val="24"/>
          <w:lang w:val="ru-RU"/>
        </w:rPr>
        <w:t xml:space="preserve"> с учётом новых источников и форматов входных данных.</w:t>
      </w:r>
    </w:p>
    <w:p w14:paraId="2385C523" w14:textId="1CC0E835" w:rsidR="00240990" w:rsidRDefault="00240990" w:rsidP="003C64E4">
      <w:pPr>
        <w:pStyle w:val="aa"/>
        <w:ind w:left="357"/>
        <w:jc w:val="both"/>
        <w:rPr>
          <w:rFonts w:ascii="VWAG TheSans" w:hAnsi="VWAG TheSans"/>
          <w:sz w:val="24"/>
          <w:szCs w:val="24"/>
          <w:lang w:val="ru-RU"/>
        </w:rPr>
      </w:pPr>
    </w:p>
    <w:p w14:paraId="2F98F56C" w14:textId="7FDE31A1" w:rsidR="00240990" w:rsidRPr="00EA2C75" w:rsidRDefault="00240990" w:rsidP="003C64E4">
      <w:pPr>
        <w:pStyle w:val="aa"/>
        <w:ind w:left="357"/>
        <w:jc w:val="both"/>
        <w:rPr>
          <w:b/>
          <w:bCs/>
          <w:sz w:val="24"/>
          <w:szCs w:val="24"/>
          <w:lang w:val="ru-RU"/>
        </w:rPr>
      </w:pPr>
      <w:r w:rsidRPr="00EA2C75">
        <w:rPr>
          <w:b/>
          <w:bCs/>
          <w:sz w:val="24"/>
          <w:szCs w:val="24"/>
          <w:lang w:val="ru-RU"/>
        </w:rPr>
        <w:t>1.4 Общее описание системы</w:t>
      </w:r>
    </w:p>
    <w:p w14:paraId="7BA8C3DA" w14:textId="1D090F47" w:rsidR="000B0D63" w:rsidRDefault="00240990" w:rsidP="003C64E4">
      <w:pPr>
        <w:ind w:firstLine="709"/>
        <w:jc w:val="both"/>
        <w:rPr>
          <w:rFonts w:ascii="VWAG TheSans" w:hAnsi="VWAG TheSans" w:cs="Arial"/>
          <w:lang w:val="ru-RU"/>
        </w:rPr>
      </w:pPr>
      <w:r w:rsidRPr="00240990">
        <w:rPr>
          <w:rFonts w:ascii="VWAG TheSans" w:hAnsi="VWAG TheSans" w:cs="Arial"/>
          <w:lang w:val="ru-RU"/>
        </w:rPr>
        <w:t>Подробное описание продукта можно найти в документации от разработчика.</w:t>
      </w:r>
    </w:p>
    <w:p w14:paraId="7F9BE850" w14:textId="00E18DD0" w:rsidR="00240990" w:rsidRDefault="00240990" w:rsidP="003C64E4">
      <w:pPr>
        <w:ind w:firstLine="709"/>
        <w:jc w:val="both"/>
        <w:rPr>
          <w:rFonts w:ascii="VWAG TheSans" w:hAnsi="VWAG TheSans" w:cs="Arial"/>
          <w:lang w:val="ru-RU"/>
        </w:rPr>
      </w:pPr>
    </w:p>
    <w:bookmarkStart w:id="132" w:name="_MON_1768720650"/>
    <w:bookmarkEnd w:id="132"/>
    <w:p w14:paraId="680A1F9B" w14:textId="6652BBE2" w:rsidR="00240990" w:rsidRDefault="00240990" w:rsidP="003C64E4">
      <w:pPr>
        <w:ind w:firstLine="709"/>
        <w:jc w:val="both"/>
        <w:rPr>
          <w:rFonts w:ascii="VWAG TheSans" w:hAnsi="VWAG TheSans" w:cs="Arial"/>
        </w:rPr>
      </w:pPr>
      <w:r>
        <w:rPr>
          <w:rFonts w:ascii="VWAG TheSans" w:hAnsi="VWAG TheSans" w:cs="Arial"/>
        </w:rPr>
        <w:object w:dxaOrig="1543" w:dyaOrig="1000" w14:anchorId="31D60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50.1pt" o:ole="">
            <v:imagedata r:id="rId12" o:title=""/>
          </v:shape>
          <o:OLEObject Type="Embed" ProgID="Word.Document.12" ShapeID="_x0000_i1025" DrawAspect="Icon" ObjectID="_1772267168" r:id="rId13">
            <o:FieldCodes>\s</o:FieldCodes>
          </o:OLEObject>
        </w:object>
      </w:r>
      <w:bookmarkStart w:id="133" w:name="_MON_1769513386"/>
      <w:bookmarkEnd w:id="133"/>
      <w:r>
        <w:rPr>
          <w:rFonts w:ascii="VWAG TheSans" w:hAnsi="VWAG TheSans" w:cs="Arial"/>
        </w:rPr>
        <w:object w:dxaOrig="1543" w:dyaOrig="1000" w14:anchorId="04E5E8B2">
          <v:shape id="_x0000_i1026" type="#_x0000_t75" style="width:76.4pt;height:50.1pt" o:ole="">
            <v:imagedata r:id="rId14" o:title=""/>
          </v:shape>
          <o:OLEObject Type="Embed" ProgID="Word.Document.8" ShapeID="_x0000_i1026" DrawAspect="Icon" ObjectID="_1772267169" r:id="rId15">
            <o:FieldCodes>\s</o:FieldCodes>
          </o:OLEObject>
        </w:object>
      </w:r>
    </w:p>
    <w:p w14:paraId="0EFEAF7C" w14:textId="020A583D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61E7C418" w14:textId="5580024D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2AE518B8" w14:textId="450D2FB8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25EC6D07" w14:textId="3D08614E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0589B666" w14:textId="25E925B2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7C57DCFA" w14:textId="51CA299B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53AB0DAD" w14:textId="705EEFD1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05230B0F" w14:textId="77777777" w:rsidR="001435EF" w:rsidRDefault="001435EF" w:rsidP="003C64E4">
      <w:pPr>
        <w:ind w:firstLine="709"/>
        <w:jc w:val="both"/>
        <w:rPr>
          <w:rFonts w:ascii="VWAG TheSans" w:hAnsi="VWAG TheSans" w:cs="Arial"/>
        </w:rPr>
      </w:pPr>
    </w:p>
    <w:p w14:paraId="4EF329D0" w14:textId="7E54A036" w:rsidR="007D1EB0" w:rsidRPr="00FB5C2A" w:rsidRDefault="00EA2C75" w:rsidP="003C64E4">
      <w:pPr>
        <w:pStyle w:val="2"/>
        <w:numPr>
          <w:ilvl w:val="0"/>
          <w:numId w:val="15"/>
        </w:numPr>
        <w:spacing w:line="240" w:lineRule="auto"/>
        <w:ind w:left="709" w:hanging="567"/>
        <w:jc w:val="both"/>
        <w:rPr>
          <w:sz w:val="28"/>
          <w:szCs w:val="28"/>
        </w:rPr>
      </w:pPr>
      <w:bookmarkStart w:id="134" w:name="_Toc159333144"/>
      <w:r w:rsidRPr="00FB5C2A">
        <w:rPr>
          <w:sz w:val="28"/>
          <w:szCs w:val="28"/>
        </w:rPr>
        <w:t>Требования к адаптпции системы</w:t>
      </w:r>
      <w:bookmarkEnd w:id="134"/>
    </w:p>
    <w:p w14:paraId="0F933D11" w14:textId="77777777" w:rsidR="00EA2C75" w:rsidRPr="00EA2C75" w:rsidRDefault="00EA2C75" w:rsidP="003C64E4">
      <w:pPr>
        <w:jc w:val="both"/>
        <w:rPr>
          <w:lang w:val="ru-RU"/>
        </w:rPr>
      </w:pPr>
    </w:p>
    <w:p w14:paraId="021ABA5D" w14:textId="7A14A1C2" w:rsidR="00EA2C75" w:rsidRPr="001C4639" w:rsidRDefault="00EA2C75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FB5C2A">
        <w:rPr>
          <w:b/>
          <w:bCs/>
          <w:sz w:val="24"/>
          <w:szCs w:val="24"/>
          <w:lang w:val="ru-RU"/>
        </w:rPr>
        <w:t xml:space="preserve">2.1 Необходимые изменения в источниках данных для системы </w:t>
      </w:r>
      <w:r w:rsidRPr="00FB5C2A">
        <w:rPr>
          <w:b/>
          <w:bCs/>
          <w:sz w:val="24"/>
          <w:szCs w:val="24"/>
          <w:lang w:val="en-US"/>
        </w:rPr>
        <w:t>SVDPR</w:t>
      </w:r>
    </w:p>
    <w:p w14:paraId="048E97C6" w14:textId="77777777" w:rsidR="00EA2C75" w:rsidRPr="00EA2C75" w:rsidRDefault="00EA2C75" w:rsidP="003C64E4">
      <w:pPr>
        <w:ind w:left="357"/>
        <w:jc w:val="both"/>
        <w:rPr>
          <w:b/>
          <w:bCs/>
          <w:lang w:val="ru-RU"/>
        </w:rPr>
      </w:pPr>
    </w:p>
    <w:p w14:paraId="0D13557D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 xml:space="preserve">В связи с невозможностью получать данные из источника CarDb(INFAS), планируются реализовать возможность загрузки вариативных параметров автомобиля из файла в </w:t>
      </w:r>
      <w:r w:rsidRPr="00EA2C75">
        <w:rPr>
          <w:lang w:val="ru-RU"/>
        </w:rPr>
        <w:lastRenderedPageBreak/>
        <w:t>формате csv, который будет содержать следующую информацию:</w:t>
      </w:r>
    </w:p>
    <w:p w14:paraId="39C34B2B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Бренд,</w:t>
      </w:r>
    </w:p>
    <w:p w14:paraId="1427714A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VIN,</w:t>
      </w:r>
    </w:p>
    <w:p w14:paraId="4831CDFE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завода,</w:t>
      </w:r>
    </w:p>
    <w:p w14:paraId="39B86643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Модельный год,</w:t>
      </w:r>
    </w:p>
    <w:p w14:paraId="7237DBC6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модели,</w:t>
      </w:r>
    </w:p>
    <w:p w14:paraId="63F7270D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цвета,</w:t>
      </w:r>
    </w:p>
    <w:p w14:paraId="1BA1FBC3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цвета кузова,</w:t>
      </w:r>
    </w:p>
    <w:p w14:paraId="304419BE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цвета крыши,</w:t>
      </w:r>
    </w:p>
    <w:p w14:paraId="3F9C66D0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Масса транспортного средства (шасси) в снаряженном состоянии,</w:t>
      </w:r>
    </w:p>
    <w:p w14:paraId="6E211CC4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Масса передней оси,</w:t>
      </w:r>
    </w:p>
    <w:p w14:paraId="075977EE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 xml:space="preserve">Масса задней оси, </w:t>
      </w:r>
    </w:p>
    <w:p w14:paraId="0E5A8828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Серия и номер двигателя,</w:t>
      </w:r>
    </w:p>
    <w:p w14:paraId="42261DD4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Индекс мощности двигателя,</w:t>
      </w:r>
    </w:p>
    <w:p w14:paraId="4B5329CD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Тип коробки передач,</w:t>
      </w:r>
    </w:p>
    <w:p w14:paraId="50778ADE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Код коробки передач,</w:t>
      </w:r>
    </w:p>
    <w:p w14:paraId="151747FC" w14:textId="77777777" w:rsidR="00EA2C75" w:rsidRPr="00EA2C75" w:rsidRDefault="00EA2C75" w:rsidP="003C64E4">
      <w:pPr>
        <w:ind w:left="1413" w:hanging="705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 xml:space="preserve">Технически допустимая максимальная масса транспортного средства, </w:t>
      </w:r>
    </w:p>
    <w:p w14:paraId="39314026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Масса прицепа с тормозной системой,</w:t>
      </w:r>
    </w:p>
    <w:p w14:paraId="3176D516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Нагрузка на переднюю ось,</w:t>
      </w:r>
    </w:p>
    <w:p w14:paraId="36D97A52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Нагрузка на заднюю ось,</w:t>
      </w:r>
    </w:p>
    <w:p w14:paraId="503660A6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Количество мест для сидения,</w:t>
      </w:r>
    </w:p>
    <w:p w14:paraId="5126975F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Дата передачи авто на стоянку готовой продукции,</w:t>
      </w:r>
    </w:p>
    <w:p w14:paraId="5089F3E6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Категория ТС,</w:t>
      </w:r>
    </w:p>
    <w:p w14:paraId="575E96F8" w14:textId="77777777" w:rsidR="00EA2C75" w:rsidRP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t>•</w:t>
      </w:r>
      <w:r w:rsidRPr="00EA2C75">
        <w:rPr>
          <w:lang w:val="ru-RU"/>
        </w:rPr>
        <w:tab/>
        <w:t>Тип сборки.</w:t>
      </w:r>
    </w:p>
    <w:p w14:paraId="62D28ED2" w14:textId="79A0617F" w:rsidR="00EA2C75" w:rsidRDefault="00EA2C75" w:rsidP="003C64E4">
      <w:pPr>
        <w:ind w:left="708"/>
        <w:jc w:val="both"/>
        <w:rPr>
          <w:lang w:val="ru-RU"/>
        </w:rPr>
      </w:pPr>
      <w:r w:rsidRPr="00EA2C75">
        <w:rPr>
          <w:lang w:val="ru-RU"/>
        </w:rPr>
        <w:lastRenderedPageBreak/>
        <w:t>Эти параметры должны быть доступны и отображены в выпадающем списке для полей при создании или редактировании конфигураций при выборе «Источник данных» и использоваться для расчёта ЭПТС.</w:t>
      </w:r>
    </w:p>
    <w:p w14:paraId="18C9348F" w14:textId="77777777" w:rsidR="001435EF" w:rsidRDefault="001435EF" w:rsidP="003C64E4">
      <w:pPr>
        <w:ind w:left="708"/>
        <w:jc w:val="both"/>
        <w:rPr>
          <w:lang w:val="ru-RU"/>
        </w:rPr>
      </w:pPr>
    </w:p>
    <w:bookmarkStart w:id="135" w:name="_MON_1769244343"/>
    <w:bookmarkEnd w:id="135"/>
    <w:p w14:paraId="517122BA" w14:textId="23E817A4" w:rsidR="00FB5C2A" w:rsidRDefault="00FB5C2A" w:rsidP="003C64E4">
      <w:pPr>
        <w:ind w:left="708"/>
        <w:jc w:val="both"/>
        <w:rPr>
          <w:rFonts w:ascii="VWAG TheSans" w:hAnsi="VWAG TheSans" w:cs="Arial"/>
          <w:sz w:val="24"/>
          <w:szCs w:val="24"/>
          <w:lang w:val="en-US"/>
        </w:rPr>
      </w:pPr>
      <w:r>
        <w:rPr>
          <w:rFonts w:ascii="VWAG TheSans" w:hAnsi="VWAG TheSans" w:cs="Arial"/>
          <w:sz w:val="24"/>
          <w:szCs w:val="24"/>
          <w:lang w:val="en-US"/>
        </w:rPr>
        <w:object w:dxaOrig="1543" w:dyaOrig="1000" w14:anchorId="4EEC481A">
          <v:shape id="_x0000_i1027" type="#_x0000_t75" style="width:76.4pt;height:50.1pt" o:ole="">
            <v:imagedata r:id="rId16" o:title=""/>
          </v:shape>
          <o:OLEObject Type="Embed" ProgID="Excel.SheetMacroEnabled.12" ShapeID="_x0000_i1027" DrawAspect="Icon" ObjectID="_1772267170" r:id="rId17"/>
        </w:object>
      </w:r>
    </w:p>
    <w:p w14:paraId="19DFB7A3" w14:textId="77777777" w:rsidR="001435EF" w:rsidRDefault="001435EF" w:rsidP="003C64E4">
      <w:pPr>
        <w:ind w:left="708"/>
        <w:jc w:val="both"/>
        <w:rPr>
          <w:rFonts w:ascii="VWAG TheSans" w:hAnsi="VWAG TheSans" w:cs="Arial"/>
          <w:sz w:val="24"/>
          <w:szCs w:val="24"/>
          <w:lang w:val="en-US"/>
        </w:rPr>
      </w:pPr>
    </w:p>
    <w:p w14:paraId="235CD740" w14:textId="2C96E880" w:rsidR="00FB5C2A" w:rsidRPr="00FB5C2A" w:rsidRDefault="00FB5C2A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FB5C2A">
        <w:rPr>
          <w:b/>
          <w:bCs/>
          <w:sz w:val="24"/>
          <w:szCs w:val="24"/>
          <w:lang w:val="ru-RU"/>
        </w:rPr>
        <w:t>2.2 Изменения в процессе импорта данных</w:t>
      </w:r>
    </w:p>
    <w:p w14:paraId="6CC302BE" w14:textId="75A9914F" w:rsidR="00EA2C75" w:rsidRDefault="00FB5C2A" w:rsidP="003C64E4">
      <w:pPr>
        <w:ind w:left="357"/>
        <w:jc w:val="both"/>
        <w:rPr>
          <w:lang w:val="ru-RU"/>
        </w:rPr>
      </w:pPr>
      <w:r>
        <w:rPr>
          <w:lang w:val="ru-RU"/>
        </w:rPr>
        <w:tab/>
      </w:r>
    </w:p>
    <w:p w14:paraId="09AB625C" w14:textId="7BEC41B0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>Файл должен соответствовать установленному формату, информация из него должна быть занесена в соответствующие поля в таблицах в БД. Если данные в ячейке csv файла отсутствуют, то соответствующая ячейка в таблице в БД должна оставаться пустой.</w:t>
      </w:r>
    </w:p>
    <w:p w14:paraId="0EE90CEF" w14:textId="77777777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>Ранее, система выполняла проверку длины каждой строки в импортированном txt файле. Для загрузки csv необходимо отключить данную проверку.</w:t>
      </w:r>
    </w:p>
    <w:p w14:paraId="1DA1F86E" w14:textId="25899178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>Данные из csv файла должны быть считаны во временную таблицу imp_csv_main_gtt – основные данные по ЭПТС</w:t>
      </w:r>
      <w:r w:rsidR="00B30528">
        <w:rPr>
          <w:lang w:val="ru-RU"/>
        </w:rPr>
        <w:t xml:space="preserve"> из </w:t>
      </w:r>
      <w:r w:rsidR="00B30528">
        <w:rPr>
          <w:lang w:val="en-US"/>
        </w:rPr>
        <w:t>csv</w:t>
      </w:r>
      <w:r w:rsidRPr="00FB5C2A">
        <w:rPr>
          <w:lang w:val="ru-RU"/>
        </w:rPr>
        <w:t>, которую необходимо создать.</w:t>
      </w:r>
    </w:p>
    <w:p w14:paraId="69C45200" w14:textId="77777777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>Поля в данной таблицы должны воспринимать формат загружаемой информации.</w:t>
      </w:r>
    </w:p>
    <w:p w14:paraId="2B8AB320" w14:textId="77777777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 xml:space="preserve">Далее из временной таблицы данные должны переливаться в основную таблицу IMP_MAIN_INFO. </w:t>
      </w:r>
    </w:p>
    <w:p w14:paraId="0306A666" w14:textId="77777777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 xml:space="preserve">После успешной загрузки и расчёта ЭПТС, информация о загруженных авто должна отобразиться в пользовательском </w:t>
      </w:r>
      <w:r w:rsidRPr="00FB5C2A">
        <w:rPr>
          <w:lang w:val="ru-RU"/>
        </w:rPr>
        <w:lastRenderedPageBreak/>
        <w:t xml:space="preserve">интерфейсе в таблице на экране «Все ЭПТС» с указанием соответствующего статуса расчёта. </w:t>
      </w:r>
    </w:p>
    <w:p w14:paraId="312A4D61" w14:textId="500B94E4" w:rsidR="00FB5C2A" w:rsidRPr="00FB5C2A" w:rsidRDefault="00FB5C2A" w:rsidP="003C64E4">
      <w:pPr>
        <w:ind w:left="708"/>
        <w:jc w:val="both"/>
        <w:rPr>
          <w:lang w:val="ru-RU"/>
        </w:rPr>
      </w:pPr>
      <w:r w:rsidRPr="00FB5C2A">
        <w:rPr>
          <w:lang w:val="ru-RU"/>
        </w:rPr>
        <w:t>Аналогичные действия должны происходить при ручной загрузке csv файла в польз</w:t>
      </w:r>
      <w:r w:rsidR="002E176C">
        <w:rPr>
          <w:lang w:val="ru-RU"/>
        </w:rPr>
        <w:t>овательском интерфейсе (пункт 5</w:t>
      </w:r>
      <w:r w:rsidRPr="00FB5C2A">
        <w:rPr>
          <w:lang w:val="ru-RU"/>
        </w:rPr>
        <w:t>).</w:t>
      </w:r>
    </w:p>
    <w:p w14:paraId="3EE7502B" w14:textId="77777777" w:rsidR="00FB5C2A" w:rsidRPr="00FB5C2A" w:rsidRDefault="00FB5C2A" w:rsidP="003C64E4">
      <w:pPr>
        <w:ind w:left="357"/>
        <w:jc w:val="both"/>
        <w:rPr>
          <w:lang w:val="ru-RU"/>
        </w:rPr>
      </w:pPr>
    </w:p>
    <w:p w14:paraId="05388D1F" w14:textId="54AA0C5B" w:rsidR="00FB5C2A" w:rsidRDefault="00FB5C2A" w:rsidP="003C64E4">
      <w:pPr>
        <w:ind w:left="357" w:firstLine="284"/>
        <w:jc w:val="both"/>
        <w:rPr>
          <w:lang w:val="ru-RU"/>
        </w:rPr>
      </w:pPr>
      <w:r w:rsidRPr="00FB5C2A">
        <w:rPr>
          <w:lang w:val="ru-RU"/>
        </w:rPr>
        <w:t>Необходимо создать таблицу imp_csv_main_gtt со следующими полями:</w:t>
      </w:r>
    </w:p>
    <w:p w14:paraId="1AA8DBAC" w14:textId="79290961" w:rsidR="00FB5C2A" w:rsidRDefault="00FB5C2A" w:rsidP="003C64E4">
      <w:pPr>
        <w:ind w:left="357"/>
        <w:jc w:val="both"/>
        <w:rPr>
          <w:lang w:val="ru-RU"/>
        </w:rPr>
      </w:pPr>
    </w:p>
    <w:p w14:paraId="3659CAB2" w14:textId="5160B201" w:rsidR="001435EF" w:rsidRDefault="001435EF" w:rsidP="003C64E4">
      <w:pPr>
        <w:ind w:left="357"/>
        <w:jc w:val="both"/>
        <w:rPr>
          <w:lang w:val="ru-RU"/>
        </w:rPr>
      </w:pPr>
    </w:p>
    <w:p w14:paraId="0599A184" w14:textId="13A85DEC" w:rsidR="001435EF" w:rsidRDefault="001435EF" w:rsidP="003C64E4">
      <w:pPr>
        <w:ind w:left="357"/>
        <w:jc w:val="both"/>
        <w:rPr>
          <w:lang w:val="ru-RU"/>
        </w:rPr>
      </w:pPr>
    </w:p>
    <w:p w14:paraId="3D27E347" w14:textId="0D89781F" w:rsidR="001435EF" w:rsidRDefault="001435EF" w:rsidP="003C64E4">
      <w:pPr>
        <w:ind w:left="357"/>
        <w:jc w:val="both"/>
        <w:rPr>
          <w:lang w:val="ru-RU"/>
        </w:rPr>
      </w:pPr>
    </w:p>
    <w:p w14:paraId="6DD1E7D2" w14:textId="19E36461" w:rsidR="001435EF" w:rsidRDefault="001435EF" w:rsidP="003C64E4">
      <w:pPr>
        <w:ind w:left="357"/>
        <w:jc w:val="both"/>
        <w:rPr>
          <w:lang w:val="ru-RU"/>
        </w:rPr>
      </w:pPr>
    </w:p>
    <w:p w14:paraId="438E8F5E" w14:textId="21DC19B2" w:rsidR="001435EF" w:rsidRDefault="001435EF" w:rsidP="003C64E4">
      <w:pPr>
        <w:ind w:left="357"/>
        <w:jc w:val="both"/>
        <w:rPr>
          <w:lang w:val="ru-RU"/>
        </w:rPr>
      </w:pPr>
    </w:p>
    <w:p w14:paraId="13D2991C" w14:textId="301D86A3" w:rsidR="001435EF" w:rsidRDefault="001435EF" w:rsidP="003C64E4">
      <w:pPr>
        <w:ind w:left="357"/>
        <w:jc w:val="both"/>
        <w:rPr>
          <w:lang w:val="ru-RU"/>
        </w:rPr>
      </w:pPr>
    </w:p>
    <w:p w14:paraId="77C2FA85" w14:textId="00E26FC2" w:rsidR="001435EF" w:rsidRDefault="001435EF" w:rsidP="003C64E4">
      <w:pPr>
        <w:ind w:left="357"/>
        <w:jc w:val="both"/>
        <w:rPr>
          <w:lang w:val="ru-RU"/>
        </w:rPr>
      </w:pPr>
    </w:p>
    <w:p w14:paraId="09E605A0" w14:textId="5E26DBAE" w:rsidR="001435EF" w:rsidRDefault="001435EF" w:rsidP="003C64E4">
      <w:pPr>
        <w:ind w:left="357"/>
        <w:jc w:val="both"/>
        <w:rPr>
          <w:lang w:val="ru-RU"/>
        </w:rPr>
      </w:pPr>
    </w:p>
    <w:p w14:paraId="13C68FD6" w14:textId="25E7330A" w:rsidR="001435EF" w:rsidRDefault="001435EF" w:rsidP="003C64E4">
      <w:pPr>
        <w:ind w:left="357"/>
        <w:jc w:val="both"/>
        <w:rPr>
          <w:lang w:val="ru-RU"/>
        </w:rPr>
      </w:pPr>
    </w:p>
    <w:p w14:paraId="319DD502" w14:textId="3414EEF4" w:rsidR="001435EF" w:rsidRDefault="001435EF" w:rsidP="003C64E4">
      <w:pPr>
        <w:ind w:left="357"/>
        <w:jc w:val="both"/>
        <w:rPr>
          <w:lang w:val="ru-RU"/>
        </w:rPr>
      </w:pPr>
    </w:p>
    <w:p w14:paraId="221FDC36" w14:textId="72BBD7A7" w:rsidR="001435EF" w:rsidRDefault="001435EF" w:rsidP="003C64E4">
      <w:pPr>
        <w:ind w:left="357"/>
        <w:jc w:val="both"/>
        <w:rPr>
          <w:lang w:val="ru-RU"/>
        </w:rPr>
      </w:pPr>
    </w:p>
    <w:p w14:paraId="2B4D0733" w14:textId="3D79CF0D" w:rsidR="001435EF" w:rsidRDefault="001435EF" w:rsidP="003C64E4">
      <w:pPr>
        <w:ind w:left="357"/>
        <w:jc w:val="both"/>
        <w:rPr>
          <w:lang w:val="ru-RU"/>
        </w:rPr>
      </w:pPr>
    </w:p>
    <w:p w14:paraId="0508F0E1" w14:textId="7BEF79D9" w:rsidR="001435EF" w:rsidRDefault="001435EF" w:rsidP="003C64E4">
      <w:pPr>
        <w:ind w:left="357"/>
        <w:jc w:val="both"/>
        <w:rPr>
          <w:lang w:val="ru-RU"/>
        </w:rPr>
      </w:pPr>
    </w:p>
    <w:p w14:paraId="2D226D4C" w14:textId="69E17CD1" w:rsidR="001435EF" w:rsidRDefault="001435EF" w:rsidP="003C64E4">
      <w:pPr>
        <w:ind w:left="357"/>
        <w:jc w:val="both"/>
        <w:rPr>
          <w:lang w:val="ru-RU"/>
        </w:rPr>
      </w:pPr>
    </w:p>
    <w:p w14:paraId="0A7E4DB9" w14:textId="25D8F6AD" w:rsidR="001435EF" w:rsidRDefault="001435EF" w:rsidP="003C64E4">
      <w:pPr>
        <w:ind w:left="357"/>
        <w:jc w:val="both"/>
        <w:rPr>
          <w:lang w:val="ru-RU"/>
        </w:rPr>
      </w:pPr>
    </w:p>
    <w:p w14:paraId="0F7C1508" w14:textId="53435C34" w:rsidR="001435EF" w:rsidRDefault="001435EF" w:rsidP="003C64E4">
      <w:pPr>
        <w:ind w:left="357"/>
        <w:jc w:val="both"/>
        <w:rPr>
          <w:lang w:val="ru-RU"/>
        </w:rPr>
      </w:pPr>
    </w:p>
    <w:p w14:paraId="5A3527A8" w14:textId="77777777" w:rsidR="001435EF" w:rsidRDefault="001435EF" w:rsidP="003C64E4">
      <w:pPr>
        <w:ind w:left="357"/>
        <w:jc w:val="both"/>
        <w:rPr>
          <w:lang w:val="ru-RU"/>
        </w:rPr>
      </w:pPr>
    </w:p>
    <w:p w14:paraId="03389E6D" w14:textId="77777777" w:rsidR="00FB5C2A" w:rsidRPr="00FB5C2A" w:rsidRDefault="00FB5C2A" w:rsidP="003C64E4">
      <w:pPr>
        <w:ind w:left="641"/>
        <w:jc w:val="both"/>
        <w:rPr>
          <w:rFonts w:cs="Arial"/>
          <w:lang w:val="en-US"/>
        </w:rPr>
      </w:pPr>
      <w:r w:rsidRPr="00FB5C2A">
        <w:rPr>
          <w:rFonts w:cs="Arial"/>
          <w:b/>
          <w:bCs/>
        </w:rPr>
        <w:t>Таблица</w:t>
      </w:r>
      <w:r w:rsidRPr="00FB5C2A">
        <w:rPr>
          <w:rFonts w:cs="Arial"/>
          <w:b/>
          <w:bCs/>
          <w:lang w:val="en-US"/>
        </w:rPr>
        <w:t xml:space="preserve"> IMP_CSV_MAIN_GTT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910"/>
        <w:gridCol w:w="4413"/>
      </w:tblGrid>
      <w:tr w:rsidR="00FB5C2A" w:rsidRPr="006A45A4" w14:paraId="321E38E4" w14:textId="77777777" w:rsidTr="00FB5C2A">
        <w:tc>
          <w:tcPr>
            <w:tcW w:w="3324" w:type="dxa"/>
            <w:shd w:val="clear" w:color="auto" w:fill="D9D9D9"/>
          </w:tcPr>
          <w:p w14:paraId="2E226FAD" w14:textId="77777777" w:rsidR="00FB5C2A" w:rsidRPr="00FB5C2A" w:rsidRDefault="00FB5C2A" w:rsidP="003C64E4">
            <w:pPr>
              <w:jc w:val="both"/>
            </w:pPr>
            <w:r w:rsidRPr="00FB5C2A">
              <w:t>Наименование поля</w:t>
            </w:r>
          </w:p>
        </w:tc>
        <w:tc>
          <w:tcPr>
            <w:tcW w:w="910" w:type="dxa"/>
            <w:shd w:val="clear" w:color="auto" w:fill="D9D9D9"/>
          </w:tcPr>
          <w:p w14:paraId="7A22FC8A" w14:textId="77777777" w:rsidR="00FB5C2A" w:rsidRPr="00FB5C2A" w:rsidRDefault="00FB5C2A" w:rsidP="003C64E4">
            <w:pPr>
              <w:jc w:val="both"/>
            </w:pPr>
            <w:r w:rsidRPr="00FB5C2A">
              <w:t>Тип записи</w:t>
            </w:r>
          </w:p>
        </w:tc>
        <w:tc>
          <w:tcPr>
            <w:tcW w:w="4413" w:type="dxa"/>
            <w:shd w:val="clear" w:color="auto" w:fill="D9D9D9"/>
          </w:tcPr>
          <w:p w14:paraId="2B3F2FEC" w14:textId="77777777" w:rsidR="00FB5C2A" w:rsidRPr="00FB5C2A" w:rsidRDefault="00FB5C2A" w:rsidP="003C64E4">
            <w:pPr>
              <w:jc w:val="both"/>
            </w:pPr>
            <w:r w:rsidRPr="00FB5C2A">
              <w:t>Комментарии</w:t>
            </w:r>
          </w:p>
        </w:tc>
      </w:tr>
      <w:tr w:rsidR="00FB5C2A" w:rsidRPr="006A45A4" w14:paraId="02A9CAA1" w14:textId="77777777" w:rsidTr="00FB5C2A">
        <w:tc>
          <w:tcPr>
            <w:tcW w:w="3324" w:type="dxa"/>
            <w:shd w:val="clear" w:color="auto" w:fill="auto"/>
          </w:tcPr>
          <w:p w14:paraId="4C79599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BRAND</w:t>
            </w:r>
          </w:p>
        </w:tc>
        <w:tc>
          <w:tcPr>
            <w:tcW w:w="910" w:type="dxa"/>
            <w:shd w:val="clear" w:color="auto" w:fill="auto"/>
          </w:tcPr>
          <w:p w14:paraId="666F031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4BD6989E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49ED52E2" w14:textId="77777777" w:rsidTr="00FB5C2A">
        <w:tc>
          <w:tcPr>
            <w:tcW w:w="3324" w:type="dxa"/>
            <w:shd w:val="clear" w:color="auto" w:fill="auto"/>
          </w:tcPr>
          <w:p w14:paraId="46CF452D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CHASSIS_NUMBER</w:t>
            </w:r>
          </w:p>
        </w:tc>
        <w:tc>
          <w:tcPr>
            <w:tcW w:w="910" w:type="dxa"/>
            <w:shd w:val="clear" w:color="auto" w:fill="auto"/>
          </w:tcPr>
          <w:p w14:paraId="189D9C27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717C559D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3BFCFBF" w14:textId="77777777" w:rsidTr="00FB5C2A">
        <w:tc>
          <w:tcPr>
            <w:tcW w:w="3324" w:type="dxa"/>
            <w:shd w:val="clear" w:color="auto" w:fill="auto"/>
          </w:tcPr>
          <w:p w14:paraId="309182D7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lastRenderedPageBreak/>
              <w:t>FACTORY_CODE</w:t>
            </w:r>
          </w:p>
        </w:tc>
        <w:tc>
          <w:tcPr>
            <w:tcW w:w="910" w:type="dxa"/>
            <w:shd w:val="clear" w:color="auto" w:fill="auto"/>
          </w:tcPr>
          <w:p w14:paraId="59554AAB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381E76C9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33B0FFE" w14:textId="77777777" w:rsidTr="00FB5C2A">
        <w:tc>
          <w:tcPr>
            <w:tcW w:w="3324" w:type="dxa"/>
            <w:shd w:val="clear" w:color="auto" w:fill="auto"/>
          </w:tcPr>
          <w:p w14:paraId="709173E1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MODEL_YEAR</w:t>
            </w:r>
          </w:p>
        </w:tc>
        <w:tc>
          <w:tcPr>
            <w:tcW w:w="910" w:type="dxa"/>
            <w:shd w:val="clear" w:color="auto" w:fill="auto"/>
          </w:tcPr>
          <w:p w14:paraId="17175FFF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76CA8AC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A626436" w14:textId="77777777" w:rsidTr="00FB5C2A">
        <w:tc>
          <w:tcPr>
            <w:tcW w:w="3324" w:type="dxa"/>
            <w:shd w:val="clear" w:color="auto" w:fill="auto"/>
          </w:tcPr>
          <w:p w14:paraId="1BE16E80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MODEL_CODE</w:t>
            </w:r>
          </w:p>
        </w:tc>
        <w:tc>
          <w:tcPr>
            <w:tcW w:w="910" w:type="dxa"/>
            <w:shd w:val="clear" w:color="auto" w:fill="auto"/>
          </w:tcPr>
          <w:p w14:paraId="3258D534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14F8084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68E339C2" w14:textId="77777777" w:rsidTr="00FB5C2A">
        <w:tc>
          <w:tcPr>
            <w:tcW w:w="3324" w:type="dxa"/>
            <w:shd w:val="clear" w:color="auto" w:fill="auto"/>
          </w:tcPr>
          <w:p w14:paraId="7BAB2BF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COLOUR_CODE</w:t>
            </w:r>
          </w:p>
        </w:tc>
        <w:tc>
          <w:tcPr>
            <w:tcW w:w="910" w:type="dxa"/>
            <w:shd w:val="clear" w:color="auto" w:fill="auto"/>
          </w:tcPr>
          <w:p w14:paraId="70C31725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075BD411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378A8E34" w14:textId="77777777" w:rsidTr="00FB5C2A">
        <w:tc>
          <w:tcPr>
            <w:tcW w:w="3324" w:type="dxa"/>
            <w:shd w:val="clear" w:color="auto" w:fill="auto"/>
          </w:tcPr>
          <w:p w14:paraId="702BC069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BODY_COLOUR</w:t>
            </w:r>
          </w:p>
        </w:tc>
        <w:tc>
          <w:tcPr>
            <w:tcW w:w="910" w:type="dxa"/>
            <w:shd w:val="clear" w:color="auto" w:fill="auto"/>
          </w:tcPr>
          <w:p w14:paraId="59815C6D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52C3AB2C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1C9BFE0C" w14:textId="77777777" w:rsidTr="00FB5C2A">
        <w:tc>
          <w:tcPr>
            <w:tcW w:w="3324" w:type="dxa"/>
            <w:shd w:val="clear" w:color="auto" w:fill="auto"/>
          </w:tcPr>
          <w:p w14:paraId="597E24D9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ROOF_COLOUR</w:t>
            </w:r>
          </w:p>
        </w:tc>
        <w:tc>
          <w:tcPr>
            <w:tcW w:w="910" w:type="dxa"/>
            <w:shd w:val="clear" w:color="auto" w:fill="auto"/>
          </w:tcPr>
          <w:p w14:paraId="57588F5E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7B80F09F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8097633" w14:textId="77777777" w:rsidTr="00FB5C2A">
        <w:tc>
          <w:tcPr>
            <w:tcW w:w="3324" w:type="dxa"/>
            <w:shd w:val="clear" w:color="auto" w:fill="auto"/>
          </w:tcPr>
          <w:p w14:paraId="276DD69F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WEIGHT</w:t>
            </w:r>
          </w:p>
        </w:tc>
        <w:tc>
          <w:tcPr>
            <w:tcW w:w="910" w:type="dxa"/>
            <w:shd w:val="clear" w:color="auto" w:fill="auto"/>
          </w:tcPr>
          <w:p w14:paraId="3BCF577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1C5A8769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4BB807A" w14:textId="77777777" w:rsidTr="00FB5C2A">
        <w:tc>
          <w:tcPr>
            <w:tcW w:w="3324" w:type="dxa"/>
            <w:shd w:val="clear" w:color="auto" w:fill="auto"/>
          </w:tcPr>
          <w:p w14:paraId="7E085F0F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WEIGHT_FRONT_AXLE</w:t>
            </w:r>
          </w:p>
        </w:tc>
        <w:tc>
          <w:tcPr>
            <w:tcW w:w="910" w:type="dxa"/>
            <w:shd w:val="clear" w:color="auto" w:fill="auto"/>
          </w:tcPr>
          <w:p w14:paraId="2233CF2B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389F5CE5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21219A2A" w14:textId="77777777" w:rsidTr="00FB5C2A">
        <w:tc>
          <w:tcPr>
            <w:tcW w:w="3324" w:type="dxa"/>
            <w:shd w:val="clear" w:color="auto" w:fill="auto"/>
          </w:tcPr>
          <w:p w14:paraId="383CA68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WEIGHT_REAR_AXLE</w:t>
            </w:r>
          </w:p>
        </w:tc>
        <w:tc>
          <w:tcPr>
            <w:tcW w:w="910" w:type="dxa"/>
            <w:shd w:val="clear" w:color="auto" w:fill="auto"/>
          </w:tcPr>
          <w:p w14:paraId="09CC891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06B321B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4014F62" w14:textId="77777777" w:rsidTr="00FB5C2A">
        <w:tc>
          <w:tcPr>
            <w:tcW w:w="3324" w:type="dxa"/>
            <w:shd w:val="clear" w:color="auto" w:fill="auto"/>
          </w:tcPr>
          <w:p w14:paraId="2123FC93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ENGINE_NO</w:t>
            </w:r>
          </w:p>
        </w:tc>
        <w:tc>
          <w:tcPr>
            <w:tcW w:w="910" w:type="dxa"/>
            <w:shd w:val="clear" w:color="auto" w:fill="auto"/>
          </w:tcPr>
          <w:p w14:paraId="7C9D598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3B80B735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7D7A820B" w14:textId="77777777" w:rsidTr="00FB5C2A">
        <w:tc>
          <w:tcPr>
            <w:tcW w:w="3324" w:type="dxa"/>
            <w:shd w:val="clear" w:color="auto" w:fill="auto"/>
          </w:tcPr>
          <w:p w14:paraId="514F485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ENGINE_POWER_INDEX</w:t>
            </w:r>
          </w:p>
        </w:tc>
        <w:tc>
          <w:tcPr>
            <w:tcW w:w="910" w:type="dxa"/>
            <w:shd w:val="clear" w:color="auto" w:fill="auto"/>
          </w:tcPr>
          <w:p w14:paraId="6997982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77B53335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AE6228A" w14:textId="77777777" w:rsidTr="00FB5C2A">
        <w:tc>
          <w:tcPr>
            <w:tcW w:w="3324" w:type="dxa"/>
            <w:shd w:val="clear" w:color="auto" w:fill="auto"/>
          </w:tcPr>
          <w:p w14:paraId="5FDBE1B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GEAR_BOX_TYPE</w:t>
            </w:r>
          </w:p>
        </w:tc>
        <w:tc>
          <w:tcPr>
            <w:tcW w:w="910" w:type="dxa"/>
            <w:shd w:val="clear" w:color="auto" w:fill="auto"/>
          </w:tcPr>
          <w:p w14:paraId="116E53B1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508D619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2DF79135" w14:textId="77777777" w:rsidTr="00FB5C2A">
        <w:tc>
          <w:tcPr>
            <w:tcW w:w="3324" w:type="dxa"/>
            <w:shd w:val="clear" w:color="auto" w:fill="auto"/>
          </w:tcPr>
          <w:p w14:paraId="49C800EB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GEAR_BOX_CODE</w:t>
            </w:r>
          </w:p>
        </w:tc>
        <w:tc>
          <w:tcPr>
            <w:tcW w:w="910" w:type="dxa"/>
            <w:shd w:val="clear" w:color="auto" w:fill="auto"/>
          </w:tcPr>
          <w:p w14:paraId="18D809B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32F9A339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BDB8714" w14:textId="77777777" w:rsidTr="00FB5C2A">
        <w:tc>
          <w:tcPr>
            <w:tcW w:w="3324" w:type="dxa"/>
            <w:shd w:val="clear" w:color="auto" w:fill="auto"/>
          </w:tcPr>
          <w:p w14:paraId="0D8A6D6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VEHICLE_WEIGHT</w:t>
            </w:r>
          </w:p>
        </w:tc>
        <w:tc>
          <w:tcPr>
            <w:tcW w:w="910" w:type="dxa"/>
            <w:shd w:val="clear" w:color="auto" w:fill="auto"/>
          </w:tcPr>
          <w:p w14:paraId="1292F4E3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2AC9695B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279CB73E" w14:textId="77777777" w:rsidTr="00FB5C2A">
        <w:tc>
          <w:tcPr>
            <w:tcW w:w="3324" w:type="dxa"/>
            <w:shd w:val="clear" w:color="auto" w:fill="auto"/>
          </w:tcPr>
          <w:p w14:paraId="7FD9B486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MAXIMAL_DRAG_WEIGHT</w:t>
            </w:r>
          </w:p>
        </w:tc>
        <w:tc>
          <w:tcPr>
            <w:tcW w:w="910" w:type="dxa"/>
            <w:shd w:val="clear" w:color="auto" w:fill="auto"/>
          </w:tcPr>
          <w:p w14:paraId="5DEF639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43CCEC94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D388D5C" w14:textId="77777777" w:rsidTr="00FB5C2A">
        <w:tc>
          <w:tcPr>
            <w:tcW w:w="3324" w:type="dxa"/>
            <w:shd w:val="clear" w:color="auto" w:fill="auto"/>
          </w:tcPr>
          <w:p w14:paraId="422E985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LOAD_FRONT_AXLE</w:t>
            </w:r>
          </w:p>
        </w:tc>
        <w:tc>
          <w:tcPr>
            <w:tcW w:w="910" w:type="dxa"/>
            <w:shd w:val="clear" w:color="auto" w:fill="auto"/>
          </w:tcPr>
          <w:p w14:paraId="1096509E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719F742B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354814AB" w14:textId="77777777" w:rsidTr="00FB5C2A">
        <w:tc>
          <w:tcPr>
            <w:tcW w:w="3324" w:type="dxa"/>
            <w:shd w:val="clear" w:color="auto" w:fill="auto"/>
          </w:tcPr>
          <w:p w14:paraId="4D93C016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LOAD_REAR_AXLE</w:t>
            </w:r>
          </w:p>
        </w:tc>
        <w:tc>
          <w:tcPr>
            <w:tcW w:w="910" w:type="dxa"/>
            <w:shd w:val="clear" w:color="auto" w:fill="auto"/>
          </w:tcPr>
          <w:p w14:paraId="383CF8A4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161B6D9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7583F0D0" w14:textId="77777777" w:rsidTr="00FB5C2A">
        <w:tc>
          <w:tcPr>
            <w:tcW w:w="3324" w:type="dxa"/>
            <w:shd w:val="clear" w:color="auto" w:fill="auto"/>
          </w:tcPr>
          <w:p w14:paraId="294DC3A8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NUMBER_OF_PASSANGERS</w:t>
            </w:r>
          </w:p>
        </w:tc>
        <w:tc>
          <w:tcPr>
            <w:tcW w:w="910" w:type="dxa"/>
            <w:shd w:val="clear" w:color="auto" w:fill="auto"/>
          </w:tcPr>
          <w:p w14:paraId="2757CE36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06</w:t>
            </w:r>
          </w:p>
        </w:tc>
        <w:tc>
          <w:tcPr>
            <w:tcW w:w="4413" w:type="dxa"/>
            <w:shd w:val="clear" w:color="auto" w:fill="auto"/>
          </w:tcPr>
          <w:p w14:paraId="6E8EC0B6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52DD6CA2" w14:textId="77777777" w:rsidTr="00FB5C2A">
        <w:tc>
          <w:tcPr>
            <w:tcW w:w="3324" w:type="dxa"/>
            <w:shd w:val="clear" w:color="auto" w:fill="auto"/>
          </w:tcPr>
          <w:p w14:paraId="61BA4E93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CHECKPOINT_DATE</w:t>
            </w:r>
          </w:p>
        </w:tc>
        <w:tc>
          <w:tcPr>
            <w:tcW w:w="910" w:type="dxa"/>
            <w:shd w:val="clear" w:color="auto" w:fill="auto"/>
          </w:tcPr>
          <w:p w14:paraId="436556B6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04</w:t>
            </w:r>
          </w:p>
        </w:tc>
        <w:tc>
          <w:tcPr>
            <w:tcW w:w="4413" w:type="dxa"/>
            <w:shd w:val="clear" w:color="auto" w:fill="auto"/>
          </w:tcPr>
          <w:p w14:paraId="21BC60E1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6D90E2D" w14:textId="77777777" w:rsidTr="00FB5C2A">
        <w:tc>
          <w:tcPr>
            <w:tcW w:w="3324" w:type="dxa"/>
            <w:shd w:val="clear" w:color="auto" w:fill="auto"/>
          </w:tcPr>
          <w:p w14:paraId="139D54FA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CATEGORY_CODE</w:t>
            </w:r>
          </w:p>
        </w:tc>
        <w:tc>
          <w:tcPr>
            <w:tcW w:w="910" w:type="dxa"/>
            <w:shd w:val="clear" w:color="auto" w:fill="auto"/>
          </w:tcPr>
          <w:p w14:paraId="15D1B14C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288B661C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  <w:tr w:rsidR="00FB5C2A" w:rsidRPr="006A45A4" w14:paraId="03A4D3DA" w14:textId="77777777" w:rsidTr="00FB5C2A">
        <w:tc>
          <w:tcPr>
            <w:tcW w:w="3324" w:type="dxa"/>
            <w:shd w:val="clear" w:color="auto" w:fill="auto"/>
          </w:tcPr>
          <w:p w14:paraId="50018B32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ASSEMBLY_TYPE</w:t>
            </w:r>
          </w:p>
        </w:tc>
        <w:tc>
          <w:tcPr>
            <w:tcW w:w="910" w:type="dxa"/>
            <w:shd w:val="clear" w:color="auto" w:fill="auto"/>
          </w:tcPr>
          <w:p w14:paraId="6645D581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  <w:r w:rsidRPr="00FB5C2A">
              <w:rPr>
                <w:kern w:val="0"/>
                <w:lang w:val="en-US" w:eastAsia="en-US"/>
              </w:rPr>
              <w:t>01</w:t>
            </w:r>
          </w:p>
        </w:tc>
        <w:tc>
          <w:tcPr>
            <w:tcW w:w="4413" w:type="dxa"/>
            <w:shd w:val="clear" w:color="auto" w:fill="auto"/>
          </w:tcPr>
          <w:p w14:paraId="201C95A0" w14:textId="77777777" w:rsidR="00FB5C2A" w:rsidRPr="00FB5C2A" w:rsidRDefault="00FB5C2A" w:rsidP="003C64E4">
            <w:pPr>
              <w:spacing w:line="240" w:lineRule="auto"/>
              <w:jc w:val="both"/>
              <w:rPr>
                <w:kern w:val="0"/>
                <w:lang w:val="en-US" w:eastAsia="en-US"/>
              </w:rPr>
            </w:pPr>
          </w:p>
        </w:tc>
      </w:tr>
    </w:tbl>
    <w:p w14:paraId="59995E8E" w14:textId="14804DAD" w:rsidR="00FB5C2A" w:rsidRDefault="00FB5C2A" w:rsidP="003C64E4">
      <w:pPr>
        <w:ind w:left="702"/>
        <w:jc w:val="both"/>
        <w:rPr>
          <w:lang w:val="ru-RU"/>
        </w:rPr>
      </w:pPr>
    </w:p>
    <w:p w14:paraId="1C3241C8" w14:textId="6A032DBD" w:rsidR="00FB5C2A" w:rsidRPr="00FB5C2A" w:rsidRDefault="00FB5C2A" w:rsidP="003C64E4">
      <w:pPr>
        <w:ind w:left="702"/>
        <w:jc w:val="both"/>
        <w:rPr>
          <w:lang w:val="ru-RU"/>
        </w:rPr>
      </w:pPr>
      <w:r w:rsidRPr="00FB5C2A">
        <w:rPr>
          <w:lang w:val="ru-RU"/>
        </w:rPr>
        <w:t>Ранее для определения статуса V900 и для старта оформления ЭПТС использовались данные из таблицы IMP_INFAS_CHEKPOINTS_GTT. На данный момент необходимо ориентироваться на дату производства, которая передаётся в таблицу IMP_MAIN_INFO из таблицы IMP_CSV_MAIN_GTT, а таблицу с контрольными точками</w:t>
      </w:r>
      <w:r w:rsidR="00E9519F">
        <w:rPr>
          <w:lang w:val="ru-RU"/>
        </w:rPr>
        <w:t xml:space="preserve"> (</w:t>
      </w:r>
      <w:r w:rsidR="00E9519F" w:rsidRPr="00FB5C2A">
        <w:rPr>
          <w:lang w:val="ru-RU"/>
        </w:rPr>
        <w:t>IMP_INFAS_CHEKPOINTS_GTT</w:t>
      </w:r>
      <w:r w:rsidR="00E9519F">
        <w:rPr>
          <w:lang w:val="ru-RU"/>
        </w:rPr>
        <w:t>)</w:t>
      </w:r>
      <w:r w:rsidRPr="00FB5C2A">
        <w:rPr>
          <w:lang w:val="ru-RU"/>
        </w:rPr>
        <w:t xml:space="preserve"> исключить из процесса расчёта ЭПТС.</w:t>
      </w:r>
    </w:p>
    <w:p w14:paraId="4F1264B4" w14:textId="77777777" w:rsidR="00FB5C2A" w:rsidRPr="00FB5C2A" w:rsidRDefault="00FB5C2A" w:rsidP="003C64E4">
      <w:pPr>
        <w:ind w:left="357"/>
        <w:jc w:val="both"/>
        <w:rPr>
          <w:lang w:val="ru-RU"/>
        </w:rPr>
      </w:pPr>
    </w:p>
    <w:p w14:paraId="0FAE3F6F" w14:textId="77777777" w:rsidR="00FB5C2A" w:rsidRPr="00FB5C2A" w:rsidRDefault="00FB5C2A" w:rsidP="003C64E4">
      <w:pPr>
        <w:ind w:left="702"/>
        <w:jc w:val="both"/>
        <w:rPr>
          <w:lang w:val="ru-RU"/>
        </w:rPr>
      </w:pPr>
      <w:r w:rsidRPr="00FB5C2A">
        <w:rPr>
          <w:lang w:val="ru-RU"/>
        </w:rPr>
        <w:t>Необходимо внести изменение в процесс импорта данных. Для сервиса, развёрнутого на сервере приложений, который отвечает за загрузку данных из файлов, необходимо в конфигурационном файле изменить маски файлов, загружае</w:t>
      </w:r>
      <w:r w:rsidRPr="00FB5C2A">
        <w:rPr>
          <w:lang w:val="ru-RU"/>
        </w:rPr>
        <w:lastRenderedPageBreak/>
        <w:t>мые из общей директории. Маски файлов должны коррелировать с масками, прописанными в настроечной таблице TBA_PREF.</w:t>
      </w:r>
    </w:p>
    <w:p w14:paraId="2AC44A56" w14:textId="77777777" w:rsidR="00FB5C2A" w:rsidRPr="00FB5C2A" w:rsidRDefault="00FB5C2A" w:rsidP="003C64E4">
      <w:pPr>
        <w:ind w:left="357"/>
        <w:jc w:val="both"/>
        <w:rPr>
          <w:lang w:val="ru-RU"/>
        </w:rPr>
      </w:pPr>
    </w:p>
    <w:p w14:paraId="476483E2" w14:textId="77777777" w:rsidR="00FB5C2A" w:rsidRPr="00FB5C2A" w:rsidRDefault="00FB5C2A" w:rsidP="003C64E4">
      <w:pPr>
        <w:ind w:left="702"/>
        <w:jc w:val="both"/>
        <w:rPr>
          <w:lang w:val="ru-RU"/>
        </w:rPr>
      </w:pPr>
      <w:r w:rsidRPr="00FB5C2A">
        <w:rPr>
          <w:lang w:val="ru-RU"/>
        </w:rPr>
        <w:t xml:space="preserve">Необходимо создать тип операции «загрузка csv», которая будет вызываться при обнаружении файла, соответствующего маске. В случае, если тип не определился, то наименование файла должно отображаться в ошибках. </w:t>
      </w:r>
    </w:p>
    <w:p w14:paraId="7624493E" w14:textId="77777777" w:rsidR="00FB5C2A" w:rsidRPr="00FB5C2A" w:rsidRDefault="00FB5C2A" w:rsidP="003C64E4">
      <w:pPr>
        <w:ind w:left="357"/>
        <w:jc w:val="both"/>
        <w:rPr>
          <w:lang w:val="ru-RU"/>
        </w:rPr>
      </w:pPr>
    </w:p>
    <w:p w14:paraId="265E90D1" w14:textId="340800FD" w:rsidR="00FB5C2A" w:rsidRDefault="00FB5C2A" w:rsidP="003C64E4">
      <w:pPr>
        <w:ind w:left="702"/>
        <w:jc w:val="both"/>
        <w:rPr>
          <w:lang w:val="ru-RU"/>
        </w:rPr>
      </w:pPr>
      <w:r w:rsidRPr="00FB5C2A">
        <w:rPr>
          <w:lang w:val="ru-RU"/>
        </w:rPr>
        <w:t>Если тип операции успешно определился, то тело файла необходимо перенести в таблицу  TBA_IMPORT_LOG, а статус обработки файла отображать в поле RESULT_ID.</w:t>
      </w:r>
    </w:p>
    <w:p w14:paraId="321AC10E" w14:textId="5B4E9651" w:rsidR="0085227E" w:rsidRDefault="0085227E" w:rsidP="003C64E4">
      <w:pPr>
        <w:ind w:left="702"/>
        <w:jc w:val="both"/>
        <w:rPr>
          <w:lang w:val="ru-RU"/>
        </w:rPr>
      </w:pPr>
    </w:p>
    <w:p w14:paraId="7928E8F4" w14:textId="4CC7E21D" w:rsidR="0085227E" w:rsidRDefault="00544FE6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1C4639">
        <w:rPr>
          <w:b/>
          <w:bCs/>
          <w:sz w:val="24"/>
          <w:szCs w:val="24"/>
          <w:lang w:val="ru-RU"/>
        </w:rPr>
        <w:t>3</w:t>
      </w:r>
      <w:r w:rsidR="0085227E" w:rsidRPr="00FB5C2A">
        <w:rPr>
          <w:b/>
          <w:bCs/>
          <w:sz w:val="24"/>
          <w:szCs w:val="24"/>
          <w:lang w:val="ru-RU"/>
        </w:rPr>
        <w:t xml:space="preserve"> Изменения в процессе импорта данных</w:t>
      </w:r>
    </w:p>
    <w:p w14:paraId="7A20742B" w14:textId="3CD34B55" w:rsidR="0085227E" w:rsidRDefault="0085227E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0A8D6BD2" w14:textId="696CD5C7" w:rsidR="0085227E" w:rsidRPr="0085227E" w:rsidRDefault="0085227E" w:rsidP="003C64E4">
      <w:pPr>
        <w:ind w:left="709"/>
        <w:jc w:val="both"/>
        <w:rPr>
          <w:sz w:val="24"/>
          <w:szCs w:val="24"/>
          <w:lang w:val="ru-RU"/>
        </w:rPr>
      </w:pPr>
      <w:r w:rsidRPr="0085227E">
        <w:rPr>
          <w:sz w:val="24"/>
          <w:szCs w:val="24"/>
          <w:lang w:val="ru-RU"/>
        </w:rPr>
        <w:t xml:space="preserve">Необходимо добавить алгоритм обработки файла </w:t>
      </w:r>
      <w:r w:rsidRPr="0085227E">
        <w:rPr>
          <w:sz w:val="24"/>
          <w:szCs w:val="24"/>
          <w:lang w:val="en-US"/>
        </w:rPr>
        <w:t>csv</w:t>
      </w:r>
      <w:r w:rsidRPr="0085227E">
        <w:rPr>
          <w:sz w:val="24"/>
          <w:szCs w:val="24"/>
          <w:lang w:val="ru-RU"/>
        </w:rPr>
        <w:t xml:space="preserve">. Если тип операции определён как «загрузка </w:t>
      </w:r>
      <w:r w:rsidRPr="0085227E">
        <w:rPr>
          <w:sz w:val="24"/>
          <w:szCs w:val="24"/>
          <w:lang w:val="en-US"/>
        </w:rPr>
        <w:t>csv</w:t>
      </w:r>
      <w:r w:rsidRPr="0085227E">
        <w:rPr>
          <w:sz w:val="24"/>
          <w:szCs w:val="24"/>
          <w:lang w:val="ru-RU"/>
        </w:rPr>
        <w:t>», то данные должны попадать в таблицы:</w:t>
      </w:r>
    </w:p>
    <w:p w14:paraId="6E6E140E" w14:textId="77777777" w:rsidR="0085227E" w:rsidRPr="0085227E" w:rsidRDefault="0085227E" w:rsidP="003C64E4">
      <w:pPr>
        <w:pStyle w:val="aa"/>
        <w:numPr>
          <w:ilvl w:val="1"/>
          <w:numId w:val="18"/>
        </w:numPr>
        <w:spacing w:after="160" w:line="259" w:lineRule="auto"/>
        <w:jc w:val="both"/>
        <w:rPr>
          <w:sz w:val="24"/>
          <w:lang w:val="ru-RU"/>
        </w:rPr>
      </w:pPr>
      <w:r w:rsidRPr="0085227E">
        <w:rPr>
          <w:sz w:val="24"/>
          <w:lang w:val="en-US"/>
        </w:rPr>
        <w:t>IMP</w:t>
      </w:r>
      <w:r w:rsidRPr="0085227E">
        <w:rPr>
          <w:sz w:val="24"/>
          <w:lang w:val="ru-RU"/>
        </w:rPr>
        <w:t>_</w:t>
      </w:r>
      <w:r w:rsidRPr="0085227E">
        <w:rPr>
          <w:sz w:val="24"/>
          <w:lang w:val="en-US"/>
        </w:rPr>
        <w:t>MAIN</w:t>
      </w:r>
      <w:r w:rsidRPr="0085227E">
        <w:rPr>
          <w:sz w:val="24"/>
          <w:lang w:val="ru-RU"/>
        </w:rPr>
        <w:t>_</w:t>
      </w:r>
      <w:r w:rsidRPr="0085227E">
        <w:rPr>
          <w:sz w:val="24"/>
          <w:lang w:val="en-US"/>
        </w:rPr>
        <w:t>INFO</w:t>
      </w:r>
      <w:r w:rsidRPr="0085227E">
        <w:rPr>
          <w:sz w:val="24"/>
          <w:lang w:val="ru-RU"/>
        </w:rPr>
        <w:t xml:space="preserve"> – общая информация по транспортному средству.</w:t>
      </w:r>
    </w:p>
    <w:p w14:paraId="100442D8" w14:textId="77777777" w:rsidR="0085227E" w:rsidRPr="0085227E" w:rsidRDefault="0085227E" w:rsidP="003C64E4">
      <w:pPr>
        <w:pStyle w:val="aa"/>
        <w:numPr>
          <w:ilvl w:val="2"/>
          <w:numId w:val="18"/>
        </w:numPr>
        <w:spacing w:after="160" w:line="259" w:lineRule="auto"/>
        <w:jc w:val="both"/>
        <w:rPr>
          <w:sz w:val="24"/>
          <w:lang w:val="ru-RU"/>
        </w:rPr>
      </w:pPr>
      <w:r w:rsidRPr="0085227E">
        <w:rPr>
          <w:sz w:val="24"/>
          <w:lang w:val="en-US"/>
        </w:rPr>
        <w:t>R</w:t>
      </w:r>
      <w:r w:rsidRPr="0085227E">
        <w:rPr>
          <w:sz w:val="24"/>
          <w:lang w:val="ru-RU"/>
        </w:rPr>
        <w:t>_</w:t>
      </w:r>
      <w:r w:rsidRPr="0085227E">
        <w:rPr>
          <w:sz w:val="24"/>
          <w:lang w:val="en-US"/>
        </w:rPr>
        <w:t>LOG</w:t>
      </w:r>
      <w:r w:rsidRPr="0085227E">
        <w:rPr>
          <w:sz w:val="24"/>
          <w:lang w:val="ru-RU"/>
        </w:rPr>
        <w:t>_</w:t>
      </w:r>
      <w:r w:rsidRPr="0085227E">
        <w:rPr>
          <w:sz w:val="24"/>
          <w:lang w:val="en-US"/>
        </w:rPr>
        <w:t>ID</w:t>
      </w:r>
      <w:r w:rsidRPr="0085227E">
        <w:rPr>
          <w:sz w:val="24"/>
          <w:lang w:val="ru-RU"/>
        </w:rPr>
        <w:t xml:space="preserve"> – ссылка на источник для </w:t>
      </w:r>
      <w:r w:rsidRPr="0085227E">
        <w:rPr>
          <w:sz w:val="24"/>
          <w:lang w:val="en-US"/>
        </w:rPr>
        <w:t>VIN</w:t>
      </w:r>
    </w:p>
    <w:p w14:paraId="0E84FF5C" w14:textId="77777777" w:rsidR="0085227E" w:rsidRPr="0085227E" w:rsidRDefault="0085227E" w:rsidP="003C64E4">
      <w:pPr>
        <w:pStyle w:val="aa"/>
        <w:numPr>
          <w:ilvl w:val="2"/>
          <w:numId w:val="18"/>
        </w:numPr>
        <w:spacing w:after="160" w:line="259" w:lineRule="auto"/>
        <w:jc w:val="both"/>
        <w:rPr>
          <w:sz w:val="24"/>
        </w:rPr>
      </w:pPr>
      <w:r w:rsidRPr="0085227E">
        <w:rPr>
          <w:sz w:val="24"/>
          <w:lang w:val="en-US"/>
        </w:rPr>
        <w:t>STATUS</w:t>
      </w:r>
      <w:r w:rsidRPr="0085227E">
        <w:rPr>
          <w:sz w:val="24"/>
        </w:rPr>
        <w:t xml:space="preserve"> – статус записи:</w:t>
      </w:r>
    </w:p>
    <w:p w14:paraId="1F452A51" w14:textId="5C481FF9" w:rsidR="0085227E" w:rsidRPr="0085227E" w:rsidRDefault="0085227E" w:rsidP="003C64E4">
      <w:pPr>
        <w:pStyle w:val="aa"/>
        <w:numPr>
          <w:ilvl w:val="3"/>
          <w:numId w:val="18"/>
        </w:numPr>
        <w:spacing w:after="160" w:line="259" w:lineRule="auto"/>
        <w:jc w:val="both"/>
        <w:rPr>
          <w:sz w:val="24"/>
        </w:rPr>
      </w:pPr>
      <w:r w:rsidRPr="0085227E">
        <w:rPr>
          <w:sz w:val="24"/>
        </w:rPr>
        <w:t xml:space="preserve">При загрузке </w:t>
      </w:r>
      <w:r w:rsidRPr="0085227E">
        <w:rPr>
          <w:sz w:val="24"/>
          <w:lang w:val="en-US"/>
        </w:rPr>
        <w:t>csv</w:t>
      </w:r>
      <w:r w:rsidR="000E5080">
        <w:rPr>
          <w:sz w:val="24"/>
          <w:lang w:val="ru-RU"/>
        </w:rPr>
        <w:t>:</w:t>
      </w:r>
    </w:p>
    <w:p w14:paraId="3B751A40" w14:textId="77777777" w:rsidR="0085227E" w:rsidRPr="0085227E" w:rsidRDefault="0085227E" w:rsidP="003C64E4">
      <w:pPr>
        <w:pStyle w:val="aa"/>
        <w:numPr>
          <w:ilvl w:val="4"/>
          <w:numId w:val="18"/>
        </w:numPr>
        <w:spacing w:after="160" w:line="259" w:lineRule="auto"/>
        <w:jc w:val="both"/>
        <w:rPr>
          <w:sz w:val="24"/>
          <w:lang w:val="ru-RU"/>
        </w:rPr>
      </w:pPr>
      <w:r w:rsidRPr="0085227E">
        <w:rPr>
          <w:sz w:val="24"/>
          <w:lang w:val="ru-RU"/>
        </w:rPr>
        <w:t>«</w:t>
      </w:r>
      <w:r w:rsidRPr="0085227E">
        <w:rPr>
          <w:sz w:val="24"/>
          <w:lang w:val="en-US"/>
        </w:rPr>
        <w:t>B</w:t>
      </w:r>
      <w:r w:rsidRPr="0085227E">
        <w:rPr>
          <w:sz w:val="24"/>
          <w:lang w:val="ru-RU"/>
        </w:rPr>
        <w:t xml:space="preserve">» – заблокирована (при загрузке данных ЭПТС не удовлетворяет условиям, прописанным в </w:t>
      </w:r>
      <w:r w:rsidRPr="0085227E">
        <w:rPr>
          <w:sz w:val="24"/>
          <w:lang w:val="en-US"/>
        </w:rPr>
        <w:t>IMP</w:t>
      </w:r>
      <w:r w:rsidRPr="0085227E">
        <w:rPr>
          <w:sz w:val="24"/>
          <w:lang w:val="ru-RU"/>
        </w:rPr>
        <w:t>_</w:t>
      </w:r>
      <w:r w:rsidRPr="0085227E">
        <w:rPr>
          <w:sz w:val="24"/>
          <w:lang w:val="en-US"/>
        </w:rPr>
        <w:t>RESTRICTIONS</w:t>
      </w:r>
      <w:r w:rsidRPr="0085227E">
        <w:rPr>
          <w:sz w:val="24"/>
          <w:lang w:val="ru-RU"/>
        </w:rPr>
        <w:t>)</w:t>
      </w:r>
    </w:p>
    <w:p w14:paraId="167CE544" w14:textId="77777777" w:rsidR="0085227E" w:rsidRPr="0085227E" w:rsidRDefault="0085227E" w:rsidP="003C64E4">
      <w:pPr>
        <w:pStyle w:val="aa"/>
        <w:numPr>
          <w:ilvl w:val="4"/>
          <w:numId w:val="18"/>
        </w:numPr>
        <w:spacing w:after="160" w:line="259" w:lineRule="auto"/>
        <w:jc w:val="both"/>
        <w:rPr>
          <w:sz w:val="24"/>
          <w:lang w:val="ru-RU"/>
        </w:rPr>
      </w:pPr>
      <w:r w:rsidRPr="0085227E">
        <w:rPr>
          <w:sz w:val="24"/>
          <w:lang w:val="ru-RU"/>
        </w:rPr>
        <w:lastRenderedPageBreak/>
        <w:t>«</w:t>
      </w:r>
      <w:r w:rsidRPr="0085227E">
        <w:rPr>
          <w:sz w:val="24"/>
          <w:lang w:val="en-US"/>
        </w:rPr>
        <w:t>W</w:t>
      </w:r>
      <w:r w:rsidRPr="0085227E">
        <w:rPr>
          <w:sz w:val="24"/>
          <w:lang w:val="ru-RU"/>
        </w:rPr>
        <w:t xml:space="preserve">» – Ожидание ГТД. Статус проставляется при загрузке только для типа сборки </w:t>
      </w:r>
      <w:r w:rsidRPr="0085227E">
        <w:rPr>
          <w:sz w:val="24"/>
          <w:lang w:val="en-US"/>
        </w:rPr>
        <w:t>FBU</w:t>
      </w:r>
      <w:r w:rsidRPr="0085227E">
        <w:rPr>
          <w:sz w:val="24"/>
          <w:lang w:val="ru-RU"/>
        </w:rPr>
        <w:t xml:space="preserve">. </w:t>
      </w:r>
    </w:p>
    <w:p w14:paraId="50741747" w14:textId="77777777" w:rsidR="0085227E" w:rsidRPr="0085227E" w:rsidRDefault="0085227E" w:rsidP="003C64E4">
      <w:pPr>
        <w:pStyle w:val="aa"/>
        <w:numPr>
          <w:ilvl w:val="4"/>
          <w:numId w:val="18"/>
        </w:numPr>
        <w:spacing w:after="160" w:line="259" w:lineRule="auto"/>
        <w:jc w:val="both"/>
        <w:rPr>
          <w:sz w:val="24"/>
          <w:lang w:val="ru-RU"/>
        </w:rPr>
      </w:pPr>
      <w:r w:rsidRPr="0085227E">
        <w:rPr>
          <w:sz w:val="24"/>
          <w:lang w:val="ru-RU"/>
        </w:rPr>
        <w:t>«</w:t>
      </w:r>
      <w:r w:rsidRPr="0085227E">
        <w:rPr>
          <w:sz w:val="24"/>
        </w:rPr>
        <w:t>C</w:t>
      </w:r>
      <w:r w:rsidRPr="0085227E">
        <w:rPr>
          <w:sz w:val="24"/>
          <w:lang w:val="ru-RU"/>
        </w:rPr>
        <w:t>» – готово к дальнейшему расчету.</w:t>
      </w:r>
    </w:p>
    <w:p w14:paraId="4C044C14" w14:textId="77777777" w:rsidR="00837406" w:rsidRDefault="00837406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69C57D83" w14:textId="192E9433" w:rsidR="00EA2C75" w:rsidRDefault="00544FE6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544FE6">
        <w:rPr>
          <w:b/>
          <w:bCs/>
          <w:sz w:val="24"/>
          <w:szCs w:val="24"/>
          <w:lang w:val="ru-RU"/>
        </w:rPr>
        <w:t xml:space="preserve">2.4 Изменения в описании источников данных </w:t>
      </w:r>
    </w:p>
    <w:p w14:paraId="2AF818DC" w14:textId="77777777" w:rsidR="00905856" w:rsidRPr="00544FE6" w:rsidRDefault="00905856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10E5819D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  <w:r w:rsidRPr="00544FE6">
        <w:rPr>
          <w:lang w:val="ru-RU"/>
        </w:rPr>
        <w:t>1.</w:t>
      </w:r>
      <w:r w:rsidRPr="00544FE6">
        <w:rPr>
          <w:lang w:val="ru-RU"/>
        </w:rPr>
        <w:tab/>
        <w:t>Шаблон ОТТС</w:t>
      </w:r>
    </w:p>
    <w:p w14:paraId="4FAA0E85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>Данные из шаблонов ОТТС должны быть доступны для каждого поля при создании конфигурации.</w:t>
      </w:r>
    </w:p>
    <w:p w14:paraId="49FBDDC8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>В том числе, необходимо добавить возможность выбора из шаблона ОТТС следующих показателей:</w:t>
      </w:r>
    </w:p>
    <w:p w14:paraId="5E7816D9" w14:textId="77777777" w:rsidR="00544FE6" w:rsidRPr="00544FE6" w:rsidRDefault="00544FE6" w:rsidP="003C64E4">
      <w:pPr>
        <w:ind w:left="709" w:firstLine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Разрешённая максимальная масса транспортного средства;</w:t>
      </w:r>
    </w:p>
    <w:p w14:paraId="401170D4" w14:textId="77777777" w:rsidR="00544FE6" w:rsidRPr="00544FE6" w:rsidRDefault="00544FE6" w:rsidP="003C64E4">
      <w:pPr>
        <w:ind w:left="709" w:firstLine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Масса без нагрузки;</w:t>
      </w:r>
    </w:p>
    <w:p w14:paraId="7822415D" w14:textId="77777777" w:rsidR="00544FE6" w:rsidRPr="00544FE6" w:rsidRDefault="00544FE6" w:rsidP="003C64E4">
      <w:pPr>
        <w:ind w:left="709" w:firstLine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Нагрузка на переднюю ось;</w:t>
      </w:r>
    </w:p>
    <w:p w14:paraId="55329082" w14:textId="77777777" w:rsidR="00544FE6" w:rsidRPr="00544FE6" w:rsidRDefault="00544FE6" w:rsidP="003C64E4">
      <w:pPr>
        <w:ind w:left="709" w:firstLine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Нагрузка на заднюю ось без прицепа;</w:t>
      </w:r>
    </w:p>
    <w:p w14:paraId="0FDEB1A8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</w:p>
    <w:p w14:paraId="6D52391E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  <w:r w:rsidRPr="00544FE6">
        <w:rPr>
          <w:lang w:val="ru-RU"/>
        </w:rPr>
        <w:t>2.</w:t>
      </w:r>
      <w:r w:rsidRPr="00544FE6">
        <w:rPr>
          <w:lang w:val="ru-RU"/>
        </w:rPr>
        <w:tab/>
        <w:t>Поля в CarDB</w:t>
      </w:r>
    </w:p>
    <w:p w14:paraId="066631DB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 xml:space="preserve">Вместо CarDB будет реализована производственная система АГР, которая по интеграционной платформе будет передавать данные напрямую в SVDPR. </w:t>
      </w:r>
    </w:p>
    <w:p w14:paraId="19935F13" w14:textId="5ED5ECD4" w:rsidR="00544FE6" w:rsidRDefault="00544FE6" w:rsidP="003C64E4">
      <w:pPr>
        <w:ind w:left="709" w:hanging="1"/>
        <w:jc w:val="both"/>
        <w:rPr>
          <w:lang w:val="ru-RU"/>
        </w:rPr>
      </w:pPr>
    </w:p>
    <w:p w14:paraId="45B31E70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  <w:r w:rsidRPr="00544FE6">
        <w:rPr>
          <w:lang w:val="ru-RU"/>
        </w:rPr>
        <w:t>3.</w:t>
      </w:r>
      <w:r w:rsidRPr="00544FE6">
        <w:rPr>
          <w:lang w:val="ru-RU"/>
        </w:rPr>
        <w:tab/>
        <w:t>Справочник по цветам</w:t>
      </w:r>
    </w:p>
    <w:p w14:paraId="03A393EB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 xml:space="preserve">Цвета передаются в СЭП в виде ГОСТ кодов. На АГР цвета есть виде наименования цвета и в виде кодов внутренней номенклатуры ООО «АГР». Для корректного </w:t>
      </w:r>
      <w:r w:rsidRPr="00544FE6">
        <w:rPr>
          <w:lang w:val="ru-RU"/>
        </w:rPr>
        <w:lastRenderedPageBreak/>
        <w:t>заполнения цвета в ЭПТС необходимо адаптировать справочник соответствий кода цвета АГР коду цвета по ГОСТ.</w:t>
      </w:r>
    </w:p>
    <w:p w14:paraId="356E610F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 xml:space="preserve">При выборе справочника по цветам необходимо сопоставлять значение кода цвета: </w:t>
      </w:r>
    </w:p>
    <w:p w14:paraId="668E4940" w14:textId="77777777" w:rsidR="00544FE6" w:rsidRPr="00544FE6" w:rsidRDefault="00544FE6" w:rsidP="003C64E4">
      <w:pPr>
        <w:ind w:left="2124" w:hanging="708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одному коду цвета, если код состоит из 2 - 4-x символов, то данные должны записываться в соответствии с этими значениями в поля «Наименование цвета для ЭПТС 1» и «Код цвета 1 из справочника ЭПТС»;</w:t>
      </w:r>
    </w:p>
    <w:p w14:paraId="7B9CFD0E" w14:textId="77777777" w:rsidR="00544FE6" w:rsidRPr="00544FE6" w:rsidRDefault="00544FE6" w:rsidP="003C64E4">
      <w:pPr>
        <w:ind w:left="2124" w:hanging="708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двум кодам цветов, если они разные (например H5E3), должен проставляться признак многоцветности и цвет должен записываться к каждому коду отдельно в поля «Наименование цвета для ЭПТС 1», «Код цвета 1 из справочника ЭПТС», «Наименование цвета для ЭПТС 2», «Код цвета 2 из справочника ЭПТС»;</w:t>
      </w:r>
    </w:p>
    <w:p w14:paraId="50A4F600" w14:textId="77777777" w:rsidR="00544FE6" w:rsidRPr="00544FE6" w:rsidRDefault="00544FE6" w:rsidP="003C64E4">
      <w:pPr>
        <w:ind w:left="709" w:firstLine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>Необходимо изменить следующие поля справочника:</w:t>
      </w:r>
    </w:p>
    <w:p w14:paraId="637E37D6" w14:textId="77777777" w:rsidR="00544FE6" w:rsidRPr="00544FE6" w:rsidRDefault="00544FE6" w:rsidP="003C64E4">
      <w:pPr>
        <w:ind w:left="2124" w:firstLine="1"/>
        <w:jc w:val="both"/>
        <w:rPr>
          <w:lang w:val="ru-RU"/>
        </w:rPr>
      </w:pPr>
      <w:r w:rsidRPr="00544FE6">
        <w:rPr>
          <w:lang w:val="ru-RU"/>
        </w:rPr>
        <w:t>- Сделать (make). Данное поле должно называться «Бренд (Brand)» и принимать в значение наименование бренда.</w:t>
      </w:r>
    </w:p>
    <w:p w14:paraId="7C3104C6" w14:textId="77777777" w:rsidR="00544FE6" w:rsidRPr="00544FE6" w:rsidRDefault="00544FE6" w:rsidP="003C64E4">
      <w:pPr>
        <w:ind w:left="2123"/>
        <w:jc w:val="both"/>
        <w:rPr>
          <w:lang w:val="ru-RU"/>
        </w:rPr>
      </w:pPr>
      <w:r w:rsidRPr="00544FE6">
        <w:rPr>
          <w:lang w:val="ru-RU"/>
        </w:rPr>
        <w:t>- Код цвета. Должен принимать как двузначные значения, так и четырёхзначные.</w:t>
      </w:r>
    </w:p>
    <w:p w14:paraId="7F911FAE" w14:textId="77777777" w:rsidR="00544FE6" w:rsidRPr="00544FE6" w:rsidRDefault="00544FE6" w:rsidP="003C64E4">
      <w:pPr>
        <w:ind w:left="2123" w:hanging="707"/>
        <w:jc w:val="both"/>
        <w:rPr>
          <w:lang w:val="ru-RU"/>
        </w:rPr>
      </w:pPr>
      <w:r w:rsidRPr="00544FE6">
        <w:rPr>
          <w:lang w:val="ru-RU"/>
        </w:rPr>
        <w:t>•</w:t>
      </w:r>
      <w:r w:rsidRPr="00544FE6">
        <w:rPr>
          <w:lang w:val="ru-RU"/>
        </w:rPr>
        <w:tab/>
        <w:t xml:space="preserve">Если информация о цвете пришла в виде наименования («синий», «зелёный» и т.д.), необходимо сопоставить это описание с наименованием цвета по ГОСТ. В случае нахождения соответствия, заполнить </w:t>
      </w:r>
      <w:r w:rsidRPr="00544FE6">
        <w:rPr>
          <w:lang w:val="ru-RU"/>
        </w:rPr>
        <w:lastRenderedPageBreak/>
        <w:t xml:space="preserve">соответствующие поля «Наименование цвета для ЭПТС 1», «Код цвета 1 из справочника ЭПТС». </w:t>
      </w:r>
    </w:p>
    <w:p w14:paraId="7D794ADF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</w:p>
    <w:p w14:paraId="313A462C" w14:textId="77777777" w:rsidR="00544FE6" w:rsidRPr="00544FE6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>Если передаваемая кодировка цвета не соответствует ни одному значению в справочнике, система должна зафиксировать ошибку отсутствия информации в справочнике, переместить ЭПТС в список ошибочных и выдать сообщение о необходимости дополнить справочник.</w:t>
      </w:r>
    </w:p>
    <w:p w14:paraId="23A2D4E3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</w:p>
    <w:p w14:paraId="38CDC635" w14:textId="77777777" w:rsidR="00544FE6" w:rsidRPr="00544FE6" w:rsidRDefault="00544FE6" w:rsidP="003C64E4">
      <w:pPr>
        <w:ind w:left="709" w:hanging="1"/>
        <w:jc w:val="both"/>
        <w:rPr>
          <w:lang w:val="ru-RU"/>
        </w:rPr>
      </w:pPr>
      <w:r w:rsidRPr="00544FE6">
        <w:rPr>
          <w:lang w:val="ru-RU"/>
        </w:rPr>
        <w:t>4.</w:t>
      </w:r>
      <w:r w:rsidRPr="00544FE6">
        <w:rPr>
          <w:lang w:val="ru-RU"/>
        </w:rPr>
        <w:tab/>
        <w:t>Настраиваемые пользовательские справочники по PR кодам</w:t>
      </w:r>
    </w:p>
    <w:p w14:paraId="3CBD212C" w14:textId="4CC0E99D" w:rsidR="00FB5C2A" w:rsidRDefault="00544FE6" w:rsidP="003C64E4">
      <w:pPr>
        <w:ind w:left="1416"/>
        <w:jc w:val="both"/>
        <w:rPr>
          <w:lang w:val="ru-RU"/>
        </w:rPr>
      </w:pPr>
      <w:r w:rsidRPr="00544FE6">
        <w:rPr>
          <w:lang w:val="ru-RU"/>
        </w:rPr>
        <w:t>Так как PR коды использовались только при производстве моделей концерна Фольксваген, на данный момент необходимость в использовании справочников PR чисел отсутствует. Необходимо в SVDPR отключить все проверки и логику использования PR справочников, а также убрать страницу «Справочник PR кодов» из пользовательского интерфейса, но оставить возможность для включения данного функционала для дальнейшего использования.</w:t>
      </w:r>
    </w:p>
    <w:p w14:paraId="4367FFA5" w14:textId="75D052A1" w:rsidR="00837406" w:rsidRDefault="00837406" w:rsidP="003C64E4">
      <w:pPr>
        <w:ind w:left="1416"/>
        <w:jc w:val="both"/>
        <w:rPr>
          <w:lang w:val="ru-RU"/>
        </w:rPr>
      </w:pPr>
    </w:p>
    <w:p w14:paraId="62D287B3" w14:textId="37726110" w:rsid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544FE6"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  <w:lang w:val="ru-RU"/>
        </w:rPr>
        <w:t xml:space="preserve">5 </w:t>
      </w:r>
      <w:r w:rsidRPr="008041A2">
        <w:rPr>
          <w:b/>
          <w:bCs/>
          <w:sz w:val="24"/>
          <w:szCs w:val="24"/>
          <w:lang w:val="ru-RU"/>
        </w:rPr>
        <w:t>Внесение информации о встроенной аппаратуре спутниковой навигации ГЛОНАСС</w:t>
      </w:r>
    </w:p>
    <w:p w14:paraId="3A028651" w14:textId="0358DC0F" w:rsidR="008041A2" w:rsidRDefault="008041A2" w:rsidP="003C64E4">
      <w:pPr>
        <w:jc w:val="both"/>
        <w:rPr>
          <w:lang w:val="ru-RU"/>
        </w:rPr>
      </w:pPr>
      <w:r>
        <w:rPr>
          <w:lang w:val="ru-RU"/>
        </w:rPr>
        <w:tab/>
      </w:r>
    </w:p>
    <w:p w14:paraId="1DBAC994" w14:textId="50920A57" w:rsidR="008041A2" w:rsidRPr="008041A2" w:rsidRDefault="008041A2" w:rsidP="003C64E4">
      <w:pPr>
        <w:ind w:left="708"/>
        <w:jc w:val="both"/>
        <w:rPr>
          <w:lang w:val="ru-RU"/>
        </w:rPr>
      </w:pPr>
      <w:r w:rsidRPr="008041A2">
        <w:rPr>
          <w:lang w:val="ru-RU"/>
        </w:rPr>
        <w:t xml:space="preserve">В связи с установкой на модели автомобилей в дополнительного оборудования от сторонних производителей, в частности нештатную мультимедиа систему, содержащую модуль спутниковой навигации ГЛОНАСС, необходимо </w:t>
      </w:r>
      <w:r w:rsidRPr="008041A2">
        <w:rPr>
          <w:lang w:val="ru-RU"/>
        </w:rPr>
        <w:lastRenderedPageBreak/>
        <w:t xml:space="preserve">предусмотреть возможность, без проверки PR кодов модели, добавлять данную информацию из таблицы ГЛОНАСС в основные таблицы для расчёта ЭПТС для всех автомобилей. </w:t>
      </w:r>
    </w:p>
    <w:p w14:paraId="02FEE00E" w14:textId="48116ABB" w:rsidR="008041A2" w:rsidRDefault="008041A2" w:rsidP="003C64E4">
      <w:pPr>
        <w:ind w:left="708"/>
        <w:jc w:val="both"/>
        <w:rPr>
          <w:lang w:val="ru-RU"/>
        </w:rPr>
      </w:pPr>
      <w:r w:rsidRPr="008041A2">
        <w:rPr>
          <w:lang w:val="ru-RU"/>
        </w:rPr>
        <w:t>При отсутствии данных необходимо выдать ошибку формирования xml, и позволить сотруднику оформляющему ПТС вручную внести информацию об идентификационном номере аппаратуры спутниковой навигации.</w:t>
      </w:r>
    </w:p>
    <w:p w14:paraId="462BB349" w14:textId="47A68BFC" w:rsidR="008041A2" w:rsidRDefault="008041A2" w:rsidP="003C64E4">
      <w:pPr>
        <w:jc w:val="both"/>
        <w:rPr>
          <w:lang w:val="ru-RU"/>
        </w:rPr>
      </w:pPr>
    </w:p>
    <w:p w14:paraId="1D569BEB" w14:textId="58007D77" w:rsid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544FE6"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  <w:lang w:val="ru-RU"/>
        </w:rPr>
        <w:t>6 Изменения в процессе определения типа сборки автомобиля</w:t>
      </w:r>
    </w:p>
    <w:p w14:paraId="25DA117A" w14:textId="48F56B5F" w:rsid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3CFC8C9F" w14:textId="77777777" w:rsidR="008041A2" w:rsidRPr="008041A2" w:rsidRDefault="008041A2" w:rsidP="003C64E4">
      <w:pPr>
        <w:ind w:left="357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Pr="008041A2">
        <w:rPr>
          <w:lang w:val="ru-RU"/>
        </w:rPr>
        <w:t>Алгоритм определении типа сборки будет прояснён после определения технологического партнёра. Необходимо оставить варианты следующих типов сборки:</w:t>
      </w:r>
    </w:p>
    <w:p w14:paraId="3FAB84E1" w14:textId="77777777" w:rsidR="008041A2" w:rsidRPr="008041A2" w:rsidRDefault="008041A2" w:rsidP="003C64E4">
      <w:pPr>
        <w:ind w:left="357"/>
        <w:jc w:val="both"/>
        <w:rPr>
          <w:lang w:val="ru-RU"/>
        </w:rPr>
      </w:pPr>
      <w:r w:rsidRPr="008041A2">
        <w:rPr>
          <w:lang w:val="ru-RU"/>
        </w:rPr>
        <w:t>•</w:t>
      </w:r>
      <w:r w:rsidRPr="008041A2">
        <w:rPr>
          <w:lang w:val="ru-RU"/>
        </w:rPr>
        <w:tab/>
        <w:t>SKD/DKD</w:t>
      </w:r>
    </w:p>
    <w:p w14:paraId="321592C4" w14:textId="77777777" w:rsidR="008041A2" w:rsidRPr="008041A2" w:rsidRDefault="008041A2" w:rsidP="003C64E4">
      <w:pPr>
        <w:ind w:left="357"/>
        <w:jc w:val="both"/>
        <w:rPr>
          <w:lang w:val="ru-RU"/>
        </w:rPr>
      </w:pPr>
      <w:r w:rsidRPr="008041A2">
        <w:rPr>
          <w:lang w:val="ru-RU"/>
        </w:rPr>
        <w:t>•</w:t>
      </w:r>
      <w:r w:rsidRPr="008041A2">
        <w:rPr>
          <w:lang w:val="ru-RU"/>
        </w:rPr>
        <w:tab/>
        <w:t>CKD</w:t>
      </w:r>
    </w:p>
    <w:p w14:paraId="0A24F9DA" w14:textId="5BBE77A2" w:rsidR="008041A2" w:rsidRDefault="008041A2" w:rsidP="003C64E4">
      <w:pPr>
        <w:ind w:left="357"/>
        <w:jc w:val="both"/>
        <w:rPr>
          <w:lang w:val="ru-RU"/>
        </w:rPr>
      </w:pPr>
      <w:r w:rsidRPr="008041A2">
        <w:rPr>
          <w:lang w:val="ru-RU"/>
        </w:rPr>
        <w:t>•</w:t>
      </w:r>
      <w:r w:rsidRPr="008041A2">
        <w:rPr>
          <w:lang w:val="ru-RU"/>
        </w:rPr>
        <w:tab/>
        <w:t>FBU.</w:t>
      </w:r>
    </w:p>
    <w:p w14:paraId="35005ACB" w14:textId="06E054C2" w:rsidR="008041A2" w:rsidRDefault="008041A2" w:rsidP="003C64E4">
      <w:pPr>
        <w:ind w:left="357"/>
        <w:jc w:val="both"/>
        <w:rPr>
          <w:lang w:val="ru-RU"/>
        </w:rPr>
      </w:pPr>
    </w:p>
    <w:p w14:paraId="67204C46" w14:textId="622AFC5E" w:rsidR="00120AAC" w:rsidRDefault="00120AAC" w:rsidP="003C64E4">
      <w:pPr>
        <w:ind w:left="357"/>
        <w:jc w:val="both"/>
        <w:rPr>
          <w:lang w:val="ru-RU"/>
        </w:rPr>
      </w:pPr>
    </w:p>
    <w:p w14:paraId="26209670" w14:textId="15756259" w:rsidR="00120AAC" w:rsidRDefault="00120AAC" w:rsidP="003C64E4">
      <w:pPr>
        <w:ind w:left="357"/>
        <w:jc w:val="both"/>
        <w:rPr>
          <w:lang w:val="ru-RU"/>
        </w:rPr>
      </w:pPr>
    </w:p>
    <w:p w14:paraId="534A9E90" w14:textId="1A66CF0B" w:rsidR="00120AAC" w:rsidRDefault="00120AAC" w:rsidP="003C64E4">
      <w:pPr>
        <w:ind w:left="357"/>
        <w:jc w:val="both"/>
        <w:rPr>
          <w:lang w:val="ru-RU"/>
        </w:rPr>
      </w:pPr>
    </w:p>
    <w:p w14:paraId="752187F9" w14:textId="704940F2" w:rsidR="00120AAC" w:rsidRDefault="00120AAC" w:rsidP="003C64E4">
      <w:pPr>
        <w:ind w:left="357"/>
        <w:jc w:val="both"/>
        <w:rPr>
          <w:lang w:val="ru-RU"/>
        </w:rPr>
      </w:pPr>
    </w:p>
    <w:p w14:paraId="454D8265" w14:textId="3B917F19" w:rsidR="00120AAC" w:rsidRDefault="00120AAC" w:rsidP="003C64E4">
      <w:pPr>
        <w:ind w:left="357"/>
        <w:jc w:val="both"/>
        <w:rPr>
          <w:lang w:val="ru-RU"/>
        </w:rPr>
      </w:pPr>
    </w:p>
    <w:p w14:paraId="57C5ADE9" w14:textId="66CEA39A" w:rsidR="00120AAC" w:rsidRDefault="00120AAC" w:rsidP="003C64E4">
      <w:pPr>
        <w:ind w:left="357"/>
        <w:jc w:val="both"/>
        <w:rPr>
          <w:lang w:val="ru-RU"/>
        </w:rPr>
      </w:pPr>
    </w:p>
    <w:p w14:paraId="206729CF" w14:textId="63A0469A" w:rsidR="00120AAC" w:rsidRDefault="00120AAC" w:rsidP="003C64E4">
      <w:pPr>
        <w:ind w:left="357"/>
        <w:jc w:val="both"/>
        <w:rPr>
          <w:lang w:val="ru-RU"/>
        </w:rPr>
      </w:pPr>
    </w:p>
    <w:p w14:paraId="16C1635B" w14:textId="482229D6" w:rsidR="00120AAC" w:rsidRDefault="00120AAC" w:rsidP="003C64E4">
      <w:pPr>
        <w:ind w:left="357"/>
        <w:jc w:val="both"/>
        <w:rPr>
          <w:lang w:val="ru-RU"/>
        </w:rPr>
      </w:pPr>
    </w:p>
    <w:p w14:paraId="61ABD8E6" w14:textId="40040EC8" w:rsidR="00120AAC" w:rsidRDefault="00120AAC" w:rsidP="003C64E4">
      <w:pPr>
        <w:ind w:left="357"/>
        <w:jc w:val="both"/>
        <w:rPr>
          <w:lang w:val="ru-RU"/>
        </w:rPr>
      </w:pPr>
    </w:p>
    <w:p w14:paraId="76B7F30F" w14:textId="77BEDCF7" w:rsidR="00120AAC" w:rsidRDefault="00120AAC" w:rsidP="003C64E4">
      <w:pPr>
        <w:ind w:left="357"/>
        <w:jc w:val="both"/>
        <w:rPr>
          <w:lang w:val="ru-RU"/>
        </w:rPr>
      </w:pPr>
    </w:p>
    <w:p w14:paraId="702FDB53" w14:textId="77777777" w:rsidR="00120AAC" w:rsidRDefault="00120AAC" w:rsidP="003C64E4">
      <w:pPr>
        <w:ind w:left="357"/>
        <w:jc w:val="both"/>
        <w:rPr>
          <w:lang w:val="ru-RU"/>
        </w:rPr>
      </w:pPr>
    </w:p>
    <w:p w14:paraId="6BBE4A0A" w14:textId="040EE83D" w:rsidR="008041A2" w:rsidRDefault="008041A2" w:rsidP="003C64E4">
      <w:pPr>
        <w:pStyle w:val="2"/>
        <w:numPr>
          <w:ilvl w:val="0"/>
          <w:numId w:val="15"/>
        </w:numPr>
        <w:spacing w:line="240" w:lineRule="auto"/>
        <w:ind w:left="709" w:hanging="567"/>
        <w:jc w:val="both"/>
        <w:rPr>
          <w:sz w:val="28"/>
          <w:szCs w:val="28"/>
        </w:rPr>
      </w:pPr>
      <w:bookmarkStart w:id="136" w:name="_Toc159333145"/>
      <w:bookmarkStart w:id="137" w:name="_GoBack"/>
      <w:bookmarkEnd w:id="137"/>
      <w:r w:rsidRPr="008041A2">
        <w:rPr>
          <w:sz w:val="28"/>
          <w:szCs w:val="28"/>
        </w:rPr>
        <w:t>Архитектура решения</w:t>
      </w:r>
      <w:bookmarkEnd w:id="136"/>
    </w:p>
    <w:p w14:paraId="13074B4F" w14:textId="77777777" w:rsid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4AF01033" w14:textId="4AB0F384" w:rsid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8041A2">
        <w:rPr>
          <w:b/>
          <w:bCs/>
          <w:sz w:val="24"/>
          <w:szCs w:val="24"/>
          <w:lang w:val="ru-RU"/>
        </w:rPr>
        <w:t>3.1 Концептуальная схема</w:t>
      </w:r>
    </w:p>
    <w:p w14:paraId="017AF070" w14:textId="77777777" w:rsidR="008041A2" w:rsidRPr="008041A2" w:rsidRDefault="008041A2" w:rsidP="003C64E4">
      <w:pPr>
        <w:ind w:left="357"/>
        <w:jc w:val="both"/>
        <w:rPr>
          <w:b/>
          <w:bCs/>
          <w:sz w:val="24"/>
          <w:szCs w:val="24"/>
          <w:lang w:val="ru-RU"/>
        </w:rPr>
      </w:pPr>
    </w:p>
    <w:p w14:paraId="61D19392" w14:textId="77777777" w:rsidR="008041A2" w:rsidRPr="008041A2" w:rsidRDefault="008041A2" w:rsidP="003C64E4">
      <w:pPr>
        <w:tabs>
          <w:tab w:val="left" w:pos="1189"/>
        </w:tabs>
        <w:ind w:left="708"/>
        <w:jc w:val="both"/>
        <w:rPr>
          <w:lang w:val="ru-RU"/>
        </w:rPr>
      </w:pPr>
      <w:r w:rsidRPr="008041A2">
        <w:rPr>
          <w:lang w:val="ru-RU"/>
        </w:rPr>
        <w:t xml:space="preserve">Сейчас триггерами для выпуска ЭПТС для типа сборки SKD и CKD является наличие даты производства (ZP8) и инвойса. Для импортных автомобилей -  наличие даты инвойса и даты поступления на таможенный пост. Предполагается доработать API для получения данных по а/м, которые были выпущены, из csv файла, расположенного в локальной папке. Успешная загрузка данных из файла будет являться триггером к расчёту ЭПТС. Также, предполагается возможность ручной загрузки файла на странице «Все ЭПТС». Проверка должна происходить по VIN номеру и дате производства. Если в SVDPR уже существует ЭПТС в статусе «рассчитан успешно», для автомобиля из загружаемого файла, то система должна зафиксировать ошибку наличия дублирующей записи и продолжить загрузку информации по автомобилям, которые успешно прошли проверку. После загрузки данных, система должна выдать список с VIN номерами, которые не загрузились из-за ошибки. </w:t>
      </w:r>
    </w:p>
    <w:p w14:paraId="401720FB" w14:textId="77777777" w:rsidR="008041A2" w:rsidRPr="008041A2" w:rsidRDefault="008041A2" w:rsidP="003C64E4">
      <w:pPr>
        <w:tabs>
          <w:tab w:val="left" w:pos="1189"/>
        </w:tabs>
        <w:ind w:left="708"/>
        <w:jc w:val="both"/>
        <w:rPr>
          <w:lang w:val="ru-RU"/>
        </w:rPr>
      </w:pPr>
    </w:p>
    <w:p w14:paraId="525907F6" w14:textId="77777777" w:rsidR="008041A2" w:rsidRPr="008041A2" w:rsidRDefault="008041A2" w:rsidP="003C64E4">
      <w:pPr>
        <w:tabs>
          <w:tab w:val="left" w:pos="1189"/>
        </w:tabs>
        <w:ind w:left="708"/>
        <w:jc w:val="both"/>
        <w:rPr>
          <w:lang w:val="ru-RU"/>
        </w:rPr>
      </w:pPr>
      <w:r w:rsidRPr="008041A2">
        <w:rPr>
          <w:lang w:val="ru-RU"/>
        </w:rPr>
        <w:t xml:space="preserve">В случае, когда данные будут поступать из производственной системы, триггером будет являться наличие статуса передачи автомобиля на стоянку готовой продукции. </w:t>
      </w:r>
    </w:p>
    <w:p w14:paraId="3C934CD9" w14:textId="77777777" w:rsidR="008041A2" w:rsidRPr="008041A2" w:rsidRDefault="008041A2" w:rsidP="003C64E4">
      <w:pPr>
        <w:tabs>
          <w:tab w:val="left" w:pos="1189"/>
        </w:tabs>
        <w:ind w:left="708"/>
        <w:jc w:val="both"/>
        <w:rPr>
          <w:lang w:val="ru-RU"/>
        </w:rPr>
      </w:pPr>
    </w:p>
    <w:p w14:paraId="1EB7B8FA" w14:textId="11BC86BF" w:rsidR="008041A2" w:rsidRDefault="008041A2" w:rsidP="003C64E4">
      <w:pPr>
        <w:tabs>
          <w:tab w:val="left" w:pos="1189"/>
        </w:tabs>
        <w:ind w:left="708"/>
        <w:jc w:val="both"/>
        <w:rPr>
          <w:lang w:val="ru-RU"/>
        </w:rPr>
      </w:pPr>
      <w:r w:rsidRPr="008041A2">
        <w:rPr>
          <w:lang w:val="ru-RU"/>
        </w:rPr>
        <w:lastRenderedPageBreak/>
        <w:t>Полученные данные по автомобилям необходимо сохранить в локальной БД системы для выпуска ЭПТС.</w:t>
      </w:r>
    </w:p>
    <w:p w14:paraId="0889F88D" w14:textId="4D273A08" w:rsidR="00C073D8" w:rsidRDefault="00C073D8" w:rsidP="003C64E4">
      <w:pPr>
        <w:tabs>
          <w:tab w:val="left" w:pos="1189"/>
        </w:tabs>
        <w:ind w:left="708"/>
        <w:jc w:val="both"/>
        <w:rPr>
          <w:lang w:val="ru-RU"/>
        </w:rPr>
      </w:pPr>
    </w:p>
    <w:p w14:paraId="74EA30F4" w14:textId="6D3D3760" w:rsidR="00C073D8" w:rsidRPr="00C073D8" w:rsidRDefault="00C073D8" w:rsidP="003C64E4">
      <w:pPr>
        <w:ind w:left="357"/>
        <w:jc w:val="both"/>
        <w:rPr>
          <w:b/>
          <w:bCs/>
          <w:sz w:val="24"/>
          <w:szCs w:val="24"/>
          <w:lang w:val="ru-RU"/>
        </w:rPr>
      </w:pPr>
      <w:r w:rsidRPr="00C073D8">
        <w:rPr>
          <w:b/>
          <w:bCs/>
          <w:sz w:val="24"/>
          <w:szCs w:val="24"/>
          <w:lang w:val="ru-RU"/>
        </w:rPr>
        <w:t>3.2</w:t>
      </w:r>
      <w:r>
        <w:rPr>
          <w:b/>
          <w:bCs/>
          <w:sz w:val="24"/>
          <w:szCs w:val="24"/>
          <w:lang w:val="ru-RU"/>
        </w:rPr>
        <w:t xml:space="preserve"> </w:t>
      </w:r>
      <w:r w:rsidRPr="00C073D8">
        <w:rPr>
          <w:b/>
          <w:bCs/>
          <w:sz w:val="24"/>
          <w:szCs w:val="24"/>
          <w:lang w:val="ru-RU"/>
        </w:rPr>
        <w:t>Изменения в архитектурной схеме</w:t>
      </w:r>
    </w:p>
    <w:p w14:paraId="01F45166" w14:textId="0791C452" w:rsidR="008041A2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t>На данном этапе планируется внести изменения во взаимодействии сервера SVDPR с другими с источниками данных. Рис.1</w:t>
      </w:r>
    </w:p>
    <w:p w14:paraId="7E25201A" w14:textId="4BD1144C" w:rsidR="00C073D8" w:rsidRDefault="00C073D8" w:rsidP="003C64E4">
      <w:pPr>
        <w:ind w:left="708"/>
        <w:jc w:val="both"/>
        <w:rPr>
          <w:lang w:val="ru-RU"/>
        </w:rPr>
      </w:pPr>
    </w:p>
    <w:p w14:paraId="3CB58EDC" w14:textId="7F51CB00" w:rsidR="00C073D8" w:rsidRPr="002C1C86" w:rsidRDefault="00C073D8" w:rsidP="003C64E4">
      <w:pPr>
        <w:jc w:val="both"/>
        <w:rPr>
          <w:rFonts w:ascii="VWAG TheSans" w:hAnsi="VWAG TheSans"/>
        </w:rPr>
      </w:pPr>
      <w:r>
        <w:object w:dxaOrig="10890" w:dyaOrig="13395" w14:anchorId="21225221">
          <v:shape id="_x0000_i1028" type="#_x0000_t75" style="width:467.05pt;height:554.7pt" o:ole="">
            <v:imagedata r:id="rId18" o:title=""/>
          </v:shape>
          <o:OLEObject Type="Embed" ProgID="Visio.Drawing.15" ShapeID="_x0000_i1028" DrawAspect="Content" ObjectID="_1772267171" r:id="rId19"/>
        </w:object>
      </w:r>
    </w:p>
    <w:p w14:paraId="1C3663B8" w14:textId="53E0BC4D" w:rsidR="00C073D8" w:rsidRPr="001C4639" w:rsidRDefault="00C073D8" w:rsidP="003C64E4">
      <w:pPr>
        <w:jc w:val="both"/>
        <w:rPr>
          <w:rFonts w:ascii="VWAG TheSans" w:hAnsi="VWAG TheSans"/>
          <w:sz w:val="24"/>
          <w:szCs w:val="24"/>
          <w:lang w:val="ru-RU"/>
        </w:rPr>
      </w:pPr>
      <w:r w:rsidRPr="001C4639">
        <w:rPr>
          <w:rFonts w:ascii="VWAG TheSans" w:hAnsi="VWAG TheSans"/>
          <w:sz w:val="24"/>
          <w:szCs w:val="24"/>
          <w:lang w:val="ru-RU"/>
        </w:rPr>
        <w:t>Рис.1 – Общая архитектура взаимодействия сервисов</w:t>
      </w:r>
    </w:p>
    <w:p w14:paraId="6FA4B2F5" w14:textId="77777777" w:rsidR="00C073D8" w:rsidRPr="001C4639" w:rsidRDefault="00C073D8" w:rsidP="003C64E4">
      <w:pPr>
        <w:jc w:val="both"/>
        <w:rPr>
          <w:rFonts w:ascii="VWAG TheSans" w:hAnsi="VWAG TheSans"/>
          <w:sz w:val="24"/>
          <w:szCs w:val="24"/>
          <w:lang w:val="ru-RU"/>
        </w:rPr>
      </w:pPr>
    </w:p>
    <w:p w14:paraId="2F047683" w14:textId="5E7CC544" w:rsidR="00C073D8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t xml:space="preserve">На данный момент предполагается ручная загрузка данных по производимым автомобилям, а также ручная загрузка </w:t>
      </w:r>
      <w:r w:rsidRPr="00C073D8">
        <w:rPr>
          <w:lang w:val="ru-RU"/>
        </w:rPr>
        <w:lastRenderedPageBreak/>
        <w:t>справочников ICCID. В дальнейшем планируется использовать интеграционную платформу для передачи всей информации об автомобиле.</w:t>
      </w:r>
    </w:p>
    <w:p w14:paraId="5E2E0DB1" w14:textId="2BFFFE60" w:rsidR="00C073D8" w:rsidRDefault="00C073D8" w:rsidP="003C64E4">
      <w:pPr>
        <w:pStyle w:val="2"/>
        <w:numPr>
          <w:ilvl w:val="0"/>
          <w:numId w:val="15"/>
        </w:numPr>
        <w:spacing w:line="240" w:lineRule="auto"/>
        <w:ind w:left="709" w:hanging="567"/>
        <w:jc w:val="both"/>
        <w:rPr>
          <w:sz w:val="28"/>
          <w:szCs w:val="28"/>
        </w:rPr>
      </w:pPr>
      <w:bookmarkStart w:id="138" w:name="_Toc159333146"/>
      <w:r w:rsidRPr="00C073D8">
        <w:rPr>
          <w:sz w:val="28"/>
          <w:szCs w:val="28"/>
        </w:rPr>
        <w:t>Требования к изменению пользовательского интерфейса</w:t>
      </w:r>
      <w:bookmarkEnd w:id="138"/>
    </w:p>
    <w:p w14:paraId="16CE7F92" w14:textId="77777777" w:rsidR="00C073D8" w:rsidRPr="00C073D8" w:rsidRDefault="00C073D8" w:rsidP="003C64E4">
      <w:pPr>
        <w:jc w:val="both"/>
        <w:rPr>
          <w:lang w:val="ru-RU"/>
        </w:rPr>
      </w:pPr>
    </w:p>
    <w:p w14:paraId="77CBAA42" w14:textId="77777777" w:rsidR="00C073D8" w:rsidRPr="00905856" w:rsidRDefault="00C073D8" w:rsidP="003C64E4">
      <w:pPr>
        <w:ind w:left="709"/>
        <w:jc w:val="both"/>
        <w:rPr>
          <w:rFonts w:cs="Arial"/>
          <w:lang w:val="ru-RU"/>
        </w:rPr>
      </w:pPr>
      <w:r w:rsidRPr="00905856">
        <w:rPr>
          <w:rFonts w:cs="Arial"/>
          <w:lang w:val="ru-RU"/>
        </w:rPr>
        <w:t xml:space="preserve">В веб-интерфейсе на экране «Все ЭПТС» необходимо добавить кнопку с подписью «Импортировать </w:t>
      </w:r>
      <w:r w:rsidRPr="00905856">
        <w:rPr>
          <w:rFonts w:cs="Arial"/>
          <w:lang w:val="en-US"/>
        </w:rPr>
        <w:t>csv</w:t>
      </w:r>
      <w:r w:rsidRPr="00905856">
        <w:rPr>
          <w:rFonts w:cs="Arial"/>
          <w:lang w:val="ru-RU"/>
        </w:rPr>
        <w:t xml:space="preserve">»(Пример, рис.2), при нажатие на которую должна появиться возможность выбрать </w:t>
      </w:r>
      <w:r w:rsidRPr="00905856">
        <w:rPr>
          <w:rFonts w:cs="Arial"/>
          <w:lang w:val="en-US"/>
        </w:rPr>
        <w:t>csv</w:t>
      </w:r>
      <w:r w:rsidRPr="00905856">
        <w:rPr>
          <w:rFonts w:cs="Arial"/>
          <w:lang w:val="ru-RU"/>
        </w:rPr>
        <w:t xml:space="preserve"> файл с данными по автомобилям в установленном формате (пункт 3.1) для загрузки в ручном режиме. После подтверждения выбора файла и старта расчёта ЭПТС, данные по автомобилям из импортированного файла должны быть отображены в таблице на этом же экране.</w:t>
      </w:r>
    </w:p>
    <w:p w14:paraId="73A8A295" w14:textId="3824D351" w:rsidR="00C073D8" w:rsidRPr="00C073D8" w:rsidRDefault="00C073D8" w:rsidP="003C64E4">
      <w:pPr>
        <w:ind w:left="576"/>
        <w:jc w:val="both"/>
        <w:rPr>
          <w:rFonts w:ascii="VWAG TheSans" w:hAnsi="VWAG TheSans" w:cs="Arial"/>
          <w:sz w:val="24"/>
          <w:szCs w:val="24"/>
          <w:lang w:val="ru-RU"/>
        </w:rPr>
      </w:pPr>
      <w:r w:rsidRPr="00C073D8">
        <w:rPr>
          <w:rFonts w:ascii="VWAG TheSans" w:hAnsi="VWAG TheSans" w:cs="Arial"/>
          <w:sz w:val="24"/>
          <w:szCs w:val="24"/>
          <w:lang w:val="ru-RU"/>
        </w:rPr>
        <w:t xml:space="preserve"> </w:t>
      </w:r>
      <w:r>
        <w:rPr>
          <w:noProof/>
          <w:lang w:val="ru-RU" w:eastAsia="zh-CN"/>
        </w:rPr>
        <w:drawing>
          <wp:inline distT="0" distB="0" distL="0" distR="0" wp14:anchorId="0DE4AB49" wp14:editId="00FCF4D5">
            <wp:extent cx="5667154" cy="1563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6938" cy="15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E43F" w14:textId="5DD02B44" w:rsidR="00837406" w:rsidRDefault="00C073D8" w:rsidP="003C64E4">
      <w:pPr>
        <w:ind w:firstLine="708"/>
        <w:jc w:val="both"/>
        <w:rPr>
          <w:lang w:val="ru-RU"/>
        </w:rPr>
      </w:pPr>
      <w:r w:rsidRPr="00C073D8">
        <w:rPr>
          <w:lang w:val="ru-RU"/>
        </w:rPr>
        <w:t>Рис.2 – Пример оформления кнопки в пользовательском интерфейсе</w:t>
      </w:r>
    </w:p>
    <w:p w14:paraId="1618BE3A" w14:textId="21BA0BF5" w:rsidR="00C073D8" w:rsidRDefault="00C073D8" w:rsidP="003C64E4">
      <w:pPr>
        <w:ind w:firstLine="708"/>
        <w:jc w:val="both"/>
        <w:rPr>
          <w:lang w:val="ru-RU"/>
        </w:rPr>
      </w:pPr>
    </w:p>
    <w:p w14:paraId="79696E1F" w14:textId="76EF9A4D" w:rsidR="00C073D8" w:rsidRDefault="00C073D8" w:rsidP="003C64E4">
      <w:pPr>
        <w:pStyle w:val="2"/>
        <w:numPr>
          <w:ilvl w:val="0"/>
          <w:numId w:val="15"/>
        </w:numPr>
        <w:spacing w:line="240" w:lineRule="auto"/>
        <w:ind w:left="709" w:hanging="567"/>
        <w:jc w:val="both"/>
        <w:rPr>
          <w:sz w:val="28"/>
          <w:szCs w:val="28"/>
        </w:rPr>
      </w:pPr>
      <w:bookmarkStart w:id="139" w:name="_Toc159333147"/>
      <w:r w:rsidRPr="00C073D8">
        <w:rPr>
          <w:sz w:val="28"/>
          <w:szCs w:val="28"/>
        </w:rPr>
        <w:t>Порядок контроля и приёмки программного обеспечения</w:t>
      </w:r>
      <w:bookmarkEnd w:id="139"/>
    </w:p>
    <w:p w14:paraId="60FF8251" w14:textId="65EE1621" w:rsidR="00C073D8" w:rsidRDefault="00C073D8" w:rsidP="003C64E4">
      <w:pPr>
        <w:jc w:val="both"/>
        <w:rPr>
          <w:lang w:val="ru-RU"/>
        </w:rPr>
      </w:pPr>
    </w:p>
    <w:p w14:paraId="5DB47F0D" w14:textId="77777777" w:rsidR="00C073D8" w:rsidRPr="00C073D8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t>Система должна функционировать, быть отлажена, протестирована и пройти процесс опытной эксплуатации.</w:t>
      </w:r>
    </w:p>
    <w:p w14:paraId="707AFC4C" w14:textId="77777777" w:rsidR="00C073D8" w:rsidRPr="00C073D8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lastRenderedPageBreak/>
        <w:t>По завершении каждого этапа выполнения работ, исполнитель представляет Заказчику материалы и результаты выполненных работ.</w:t>
      </w:r>
    </w:p>
    <w:p w14:paraId="392DE300" w14:textId="77777777" w:rsidR="00C073D8" w:rsidRPr="00C073D8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t>Результаты этапов тестирования системы оформляются соответствующим актом. Во время тестирования оценивается соответствие изменений в доработанной системе требованиям данной спецификации и ее работоспособность.</w:t>
      </w:r>
    </w:p>
    <w:p w14:paraId="306A465A" w14:textId="77777777" w:rsidR="00C073D8" w:rsidRPr="00C073D8" w:rsidRDefault="00C073D8" w:rsidP="003C64E4">
      <w:pPr>
        <w:jc w:val="both"/>
        <w:rPr>
          <w:lang w:val="ru-RU"/>
        </w:rPr>
      </w:pPr>
    </w:p>
    <w:p w14:paraId="79D3D716" w14:textId="7F3CAE4A" w:rsidR="00C073D8" w:rsidRDefault="00C073D8" w:rsidP="003C64E4">
      <w:pPr>
        <w:ind w:left="708"/>
        <w:jc w:val="both"/>
        <w:rPr>
          <w:lang w:val="ru-RU"/>
        </w:rPr>
      </w:pPr>
      <w:r w:rsidRPr="00C073D8">
        <w:rPr>
          <w:lang w:val="ru-RU"/>
        </w:rPr>
        <w:t>Приемка системы производится на территории заказчика на развернутом и настроенном программном обеспечении, согласно плану приёмо-сдаточных испытаний.</w:t>
      </w:r>
    </w:p>
    <w:p w14:paraId="55F74105" w14:textId="6829B643" w:rsidR="00C8618E" w:rsidRDefault="00C8618E" w:rsidP="003C64E4">
      <w:pPr>
        <w:ind w:left="708"/>
        <w:jc w:val="both"/>
        <w:rPr>
          <w:lang w:val="ru-RU"/>
        </w:rPr>
      </w:pPr>
    </w:p>
    <w:p w14:paraId="3BD2C648" w14:textId="77777777" w:rsidR="007B4044" w:rsidRDefault="007B4044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ru-RU"/>
        </w:rPr>
      </w:pPr>
    </w:p>
    <w:p w14:paraId="55849892" w14:textId="77777777" w:rsidR="007B4044" w:rsidRDefault="007B4044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ru-RU"/>
        </w:rPr>
      </w:pPr>
    </w:p>
    <w:p w14:paraId="5AF4C606" w14:textId="77777777" w:rsidR="007B4044" w:rsidRDefault="007B4044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ru-RU"/>
        </w:rPr>
      </w:pPr>
    </w:p>
    <w:p w14:paraId="653BFC01" w14:textId="77777777" w:rsidR="007B4044" w:rsidRDefault="007B4044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ru-RU"/>
        </w:rPr>
      </w:pPr>
    </w:p>
    <w:p w14:paraId="6433B988" w14:textId="77777777" w:rsidR="007B4044" w:rsidRDefault="007B4044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ru-RU"/>
        </w:rPr>
      </w:pPr>
    </w:p>
    <w:p w14:paraId="08953442" w14:textId="04A90BBB" w:rsidR="00C8618E" w:rsidRDefault="00C8618E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en-US"/>
        </w:rPr>
      </w:pPr>
      <w:r>
        <w:rPr>
          <w:rFonts w:eastAsia="Verdana" w:cs="Verdana"/>
          <w:sz w:val="24"/>
          <w:szCs w:val="24"/>
          <w:lang w:val="ru-RU"/>
        </w:rPr>
        <w:t>Приложение 2</w:t>
      </w:r>
      <w:r w:rsidRPr="00C8618E">
        <w:rPr>
          <w:rFonts w:eastAsia="Verdana" w:cs="Verdana"/>
          <w:sz w:val="24"/>
          <w:szCs w:val="24"/>
          <w:lang w:val="ru-RU"/>
        </w:rPr>
        <w:t xml:space="preserve"> – </w:t>
      </w:r>
      <w:r>
        <w:rPr>
          <w:rFonts w:eastAsia="Verdana" w:cs="Verdana"/>
          <w:sz w:val="24"/>
          <w:szCs w:val="24"/>
          <w:lang w:val="ru-RU"/>
        </w:rPr>
        <w:t>Форма для заполнения</w:t>
      </w:r>
    </w:p>
    <w:p w14:paraId="63281857" w14:textId="58406EC6" w:rsidR="00850CC8" w:rsidRDefault="00850CC8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en-US"/>
        </w:rPr>
      </w:pPr>
    </w:p>
    <w:bookmarkStart w:id="140" w:name="_MON_1770016447"/>
    <w:bookmarkEnd w:id="140"/>
    <w:p w14:paraId="3AE68164" w14:textId="1F9225A1" w:rsidR="00850CC8" w:rsidRPr="00850CC8" w:rsidRDefault="002568DD" w:rsidP="003C64E4">
      <w:pPr>
        <w:spacing w:line="240" w:lineRule="auto"/>
        <w:ind w:left="426" w:hanging="426"/>
        <w:jc w:val="both"/>
        <w:rPr>
          <w:rFonts w:eastAsia="Verdana" w:cs="Verdana"/>
          <w:sz w:val="24"/>
          <w:szCs w:val="24"/>
          <w:lang w:val="en-US"/>
        </w:rPr>
      </w:pPr>
      <w:r>
        <w:rPr>
          <w:rFonts w:eastAsia="Verdana" w:cs="Verdana"/>
          <w:sz w:val="24"/>
          <w:szCs w:val="24"/>
          <w:lang w:val="en-US"/>
        </w:rPr>
        <w:object w:dxaOrig="1546" w:dyaOrig="1001" w14:anchorId="5032EADF">
          <v:shape id="_x0000_i1029" type="#_x0000_t75" style="width:76.4pt;height:50.1pt" o:ole="">
            <v:imagedata r:id="rId21" o:title=""/>
          </v:shape>
          <o:OLEObject Type="Embed" ProgID="Excel.Sheet.12" ShapeID="_x0000_i1029" DrawAspect="Icon" ObjectID="_1772267172" r:id="rId22"/>
        </w:object>
      </w:r>
    </w:p>
    <w:p w14:paraId="23420BD9" w14:textId="53E5DA15" w:rsidR="00C8618E" w:rsidRDefault="00C8618E" w:rsidP="003C64E4">
      <w:pPr>
        <w:ind w:left="708"/>
        <w:jc w:val="both"/>
        <w:rPr>
          <w:lang w:val="ru-RU"/>
        </w:rPr>
      </w:pPr>
    </w:p>
    <w:p w14:paraId="33EC495F" w14:textId="4E98DD4D" w:rsidR="00C8618E" w:rsidRDefault="00C8618E" w:rsidP="003C64E4">
      <w:pPr>
        <w:ind w:left="708"/>
        <w:jc w:val="both"/>
        <w:rPr>
          <w:lang w:val="ru-RU"/>
        </w:rPr>
      </w:pPr>
    </w:p>
    <w:p w14:paraId="596EB700" w14:textId="17E0E5C2" w:rsidR="00C8618E" w:rsidRDefault="00C8618E" w:rsidP="003C64E4">
      <w:pPr>
        <w:ind w:left="708"/>
        <w:jc w:val="both"/>
        <w:rPr>
          <w:lang w:val="ru-RU"/>
        </w:rPr>
      </w:pPr>
    </w:p>
    <w:p w14:paraId="4E4DF315" w14:textId="6B8F3F3E" w:rsidR="00C8618E" w:rsidRDefault="00C8618E" w:rsidP="003C64E4">
      <w:pPr>
        <w:ind w:left="708" w:firstLine="708"/>
        <w:jc w:val="both"/>
        <w:rPr>
          <w:lang w:val="ru-RU"/>
        </w:rPr>
      </w:pPr>
    </w:p>
    <w:p w14:paraId="717A227C" w14:textId="77777777" w:rsidR="00C8618E" w:rsidRPr="00C073D8" w:rsidRDefault="00C8618E" w:rsidP="003C64E4">
      <w:pPr>
        <w:ind w:left="708" w:firstLine="708"/>
        <w:jc w:val="both"/>
        <w:rPr>
          <w:lang w:val="ru-RU"/>
        </w:rPr>
      </w:pPr>
    </w:p>
    <w:sectPr w:rsidR="00C8618E" w:rsidRPr="00C073D8" w:rsidSect="000172E2">
      <w:headerReference w:type="default" r:id="rId23"/>
      <w:footerReference w:type="default" r:id="rId24"/>
      <w:headerReference w:type="first" r:id="rId25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AF74" w14:textId="77777777" w:rsidR="000B3B81" w:rsidRDefault="000B3B81">
      <w:r>
        <w:separator/>
      </w:r>
    </w:p>
  </w:endnote>
  <w:endnote w:type="continuationSeparator" w:id="0">
    <w:p w14:paraId="367B7693" w14:textId="77777777" w:rsidR="000B3B81" w:rsidRDefault="000B3B81">
      <w:r>
        <w:continuationSeparator/>
      </w:r>
    </w:p>
  </w:endnote>
  <w:endnote w:type="continuationNotice" w:id="1">
    <w:p w14:paraId="198372BA" w14:textId="77777777" w:rsidR="000B3B81" w:rsidRDefault="000B3B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0B3B81" w:rsidRPr="004459F1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0B3B81" w:rsidRPr="00091034" w:rsidRDefault="000B3B81" w:rsidP="00EB1794">
          <w:pPr>
            <w:spacing w:line="240" w:lineRule="auto"/>
            <w:rPr>
              <w:rFonts w:eastAsia="DengXian" w:cs="Arial"/>
              <w:sz w:val="14"/>
              <w:szCs w:val="14"/>
              <w:lang w:val="ru-RU"/>
            </w:rPr>
          </w:pPr>
        </w:p>
        <w:p w14:paraId="44F02621" w14:textId="4A6083D2" w:rsidR="000B3B81" w:rsidRPr="00091034" w:rsidRDefault="000B3B81" w:rsidP="004201CC">
          <w:pPr>
            <w:spacing w:line="240" w:lineRule="auto"/>
            <w:rPr>
              <w:rFonts w:eastAsia="DengXian" w:cs="Arial"/>
              <w:sz w:val="14"/>
              <w:szCs w:val="14"/>
              <w:lang w:val="ru-RU"/>
            </w:rPr>
          </w:pP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Класс </w:t>
          </w:r>
          <w:r>
            <w:rPr>
              <w:rFonts w:eastAsia="DengXian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: </w:t>
          </w:r>
          <w:r w:rsidR="004201CC">
            <w:rPr>
              <w:rFonts w:eastAsia="DengXian" w:cs="Arial"/>
              <w:sz w:val="14"/>
              <w:szCs w:val="14"/>
              <w:lang w:val="ru-RU"/>
            </w:rPr>
            <w:t>для внутреннего использования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0B3B81" w:rsidRPr="00091034" w:rsidRDefault="000B3B81" w:rsidP="00091034">
          <w:pPr>
            <w:spacing w:line="240" w:lineRule="auto"/>
            <w:ind w:left="385"/>
            <w:rPr>
              <w:rFonts w:eastAsia="DengXian" w:cs="Arial"/>
            </w:rPr>
          </w:pPr>
          <w:r>
            <w:rPr>
              <w:rFonts w:eastAsia="DengXian" w:cs="Arial"/>
            </w:rPr>
            <w:t xml:space="preserve"> F</w:t>
          </w:r>
          <w:r w:rsidRPr="00091034">
            <w:rPr>
              <w:rFonts w:eastAsia="DengXian" w:cs="Arial"/>
            </w:rPr>
            <w:t>_</w:t>
          </w:r>
          <w:r w:rsidRPr="00091034">
            <w:rPr>
              <w:rFonts w:eastAsia="DengXian" w:cs="Arial"/>
              <w:lang w:val="ru-RU"/>
            </w:rPr>
            <w:t>45</w:t>
          </w:r>
          <w:r w:rsidRPr="00091034">
            <w:rPr>
              <w:rFonts w:eastAsia="DengXian" w:cs="Arial"/>
            </w:rPr>
            <w:t>000_</w:t>
          </w:r>
          <w:r w:rsidRPr="00091034">
            <w:rPr>
              <w:rFonts w:eastAsia="DengXian" w:cs="Arial"/>
              <w:lang w:val="ru-RU"/>
            </w:rPr>
            <w:t>130</w:t>
          </w:r>
        </w:p>
      </w:tc>
      <w:tc>
        <w:tcPr>
          <w:tcW w:w="2395" w:type="dxa"/>
          <w:shd w:val="clear" w:color="auto" w:fill="auto"/>
        </w:tcPr>
        <w:p w14:paraId="59D77468" w14:textId="7B568B4D" w:rsidR="000B3B81" w:rsidRPr="00091034" w:rsidRDefault="000B3B81" w:rsidP="00091034">
          <w:pPr>
            <w:spacing w:line="240" w:lineRule="auto"/>
            <w:ind w:left="35"/>
            <w:rPr>
              <w:rFonts w:eastAsia="DengXian" w:cs="Arial"/>
              <w:sz w:val="14"/>
              <w:szCs w:val="14"/>
              <w:lang w:val="ru-RU"/>
            </w:rPr>
          </w:pP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Версия: </w:t>
          </w:r>
          <w:r>
            <w:rPr>
              <w:rFonts w:eastAsia="DengXian" w:cs="Arial"/>
              <w:sz w:val="14"/>
              <w:szCs w:val="14"/>
              <w:lang w:val="ru-RU"/>
            </w:rPr>
            <w:t>6.0</w:t>
          </w:r>
        </w:p>
        <w:p w14:paraId="3999A59B" w14:textId="4D6693BE" w:rsidR="000B3B81" w:rsidRPr="00091034" w:rsidRDefault="000B3B81" w:rsidP="00091034">
          <w:pPr>
            <w:spacing w:line="240" w:lineRule="auto"/>
            <w:ind w:left="35"/>
            <w:rPr>
              <w:rFonts w:eastAsia="DengXian" w:cs="Arial"/>
              <w:sz w:val="14"/>
              <w:szCs w:val="14"/>
              <w:lang w:val="en-US"/>
            </w:rPr>
          </w:pPr>
          <w:r w:rsidRPr="00091034">
            <w:rPr>
              <w:rFonts w:eastAsia="DengXian" w:cs="Arial"/>
              <w:sz w:val="14"/>
              <w:szCs w:val="14"/>
              <w:lang w:val="ru-RU"/>
            </w:rPr>
            <w:t>Действителен с 22.12.2023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B3B81" w:rsidRPr="00091034" w:rsidRDefault="000B3B81" w:rsidP="000172E2">
          <w:pPr>
            <w:spacing w:line="240" w:lineRule="auto"/>
            <w:ind w:left="321"/>
            <w:rPr>
              <w:rFonts w:eastAsia="DengXian" w:cs="Arial"/>
              <w:sz w:val="14"/>
              <w:szCs w:val="14"/>
              <w:lang w:val="ru-RU"/>
            </w:rPr>
          </w:pP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Составитель: Т. Шеставина </w:t>
          </w:r>
        </w:p>
        <w:p w14:paraId="5672ED65" w14:textId="675F6024" w:rsidR="000B3B81" w:rsidRPr="00091034" w:rsidRDefault="000B3B81" w:rsidP="000172E2">
          <w:pPr>
            <w:spacing w:line="240" w:lineRule="auto"/>
            <w:ind w:left="321"/>
            <w:rPr>
              <w:rFonts w:eastAsia="DengXian" w:cs="Arial"/>
              <w:sz w:val="14"/>
              <w:szCs w:val="14"/>
              <w:lang w:val="ru-RU"/>
            </w:rPr>
          </w:pP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eastAsia="DengXian" w:cs="Arial"/>
              <w:sz w:val="14"/>
              <w:szCs w:val="14"/>
            </w:rPr>
            <w:fldChar w:fldCharType="begin"/>
          </w:r>
          <w:r w:rsidRPr="00091034">
            <w:rPr>
              <w:rFonts w:eastAsia="DengXian" w:cs="Arial"/>
              <w:sz w:val="14"/>
              <w:szCs w:val="14"/>
            </w:rPr>
            <w:instrText>page</w:instrText>
          </w:r>
          <w:r w:rsidRPr="00091034">
            <w:rPr>
              <w:rFonts w:eastAsia="DengXian" w:cs="Arial"/>
              <w:sz w:val="14"/>
              <w:szCs w:val="14"/>
            </w:rPr>
            <w:fldChar w:fldCharType="separate"/>
          </w:r>
          <w:r w:rsidR="003C64E4">
            <w:rPr>
              <w:rFonts w:eastAsia="DengXian" w:cs="Arial"/>
              <w:noProof/>
              <w:sz w:val="14"/>
              <w:szCs w:val="14"/>
            </w:rPr>
            <w:t>19</w:t>
          </w:r>
          <w:r w:rsidRPr="00091034">
            <w:rPr>
              <w:rFonts w:eastAsia="DengXian" w:cs="Arial"/>
              <w:sz w:val="14"/>
              <w:szCs w:val="14"/>
            </w:rPr>
            <w:fldChar w:fldCharType="end"/>
          </w:r>
          <w:r w:rsidRPr="00091034">
            <w:rPr>
              <w:rFonts w:eastAsia="DengXian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eastAsia="DengXian" w:cs="Arial"/>
              <w:sz w:val="14"/>
              <w:szCs w:val="14"/>
            </w:rPr>
            <w:fldChar w:fldCharType="begin"/>
          </w:r>
          <w:r w:rsidRPr="00091034">
            <w:rPr>
              <w:rFonts w:eastAsia="DengXian" w:cs="Arial"/>
              <w:sz w:val="14"/>
              <w:szCs w:val="14"/>
            </w:rPr>
            <w:instrText>numpages</w:instrText>
          </w:r>
          <w:r w:rsidRPr="00091034">
            <w:rPr>
              <w:rFonts w:eastAsia="DengXian" w:cs="Arial"/>
              <w:sz w:val="14"/>
              <w:szCs w:val="14"/>
            </w:rPr>
            <w:fldChar w:fldCharType="separate"/>
          </w:r>
          <w:r w:rsidR="003C64E4">
            <w:rPr>
              <w:rFonts w:eastAsia="DengXian" w:cs="Arial"/>
              <w:noProof/>
              <w:sz w:val="14"/>
              <w:szCs w:val="14"/>
            </w:rPr>
            <w:t>19</w:t>
          </w:r>
          <w:r w:rsidRPr="00091034">
            <w:rPr>
              <w:rFonts w:eastAsia="DengXian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0B3B81" w:rsidRPr="00091034" w:rsidRDefault="000B3B81" w:rsidP="005642C5">
          <w:pPr>
            <w:rPr>
              <w:rFonts w:eastAsia="DengXian" w:cs="Arial"/>
              <w:lang w:val="ru-RU"/>
            </w:rPr>
          </w:pPr>
        </w:p>
      </w:tc>
    </w:tr>
  </w:tbl>
  <w:p w14:paraId="1EE0D351" w14:textId="5A9FA6E5" w:rsidR="000B3B81" w:rsidRPr="00233806" w:rsidRDefault="000B3B81" w:rsidP="005642C5">
    <w:pPr>
      <w:pStyle w:val="a5"/>
      <w:rPr>
        <w:lang w:val="ru-RU"/>
      </w:rPr>
    </w:pPr>
  </w:p>
  <w:p w14:paraId="26DAC178" w14:textId="77777777" w:rsidR="000B3B81" w:rsidRPr="00233806" w:rsidRDefault="000B3B81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5DEB" w14:textId="77777777" w:rsidR="000B3B81" w:rsidRDefault="000B3B81">
      <w:r>
        <w:separator/>
      </w:r>
    </w:p>
  </w:footnote>
  <w:footnote w:type="continuationSeparator" w:id="0">
    <w:p w14:paraId="4FEBF6F7" w14:textId="77777777" w:rsidR="000B3B81" w:rsidRDefault="000B3B81">
      <w:r>
        <w:continuationSeparator/>
      </w:r>
    </w:p>
  </w:footnote>
  <w:footnote w:type="continuationNotice" w:id="1">
    <w:p w14:paraId="61CDBA44" w14:textId="77777777" w:rsidR="000B3B81" w:rsidRDefault="000B3B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0B3B81" w:rsidRPr="00213A81" w14:paraId="35EAB21A" w14:textId="77777777" w:rsidTr="00FB5C2A">
      <w:trPr>
        <w:cantSplit/>
        <w:trHeight w:val="1121"/>
      </w:trPr>
      <w:tc>
        <w:tcPr>
          <w:tcW w:w="6660" w:type="dxa"/>
          <w:vAlign w:val="center"/>
        </w:tcPr>
        <w:p w14:paraId="7CF7F202" w14:textId="3D52E80A" w:rsidR="000B3B81" w:rsidRPr="009D783A" w:rsidRDefault="000B3B81" w:rsidP="009D783A">
          <w:pPr>
            <w:spacing w:line="240" w:lineRule="auto"/>
            <w:jc w:val="center"/>
            <w:rPr>
              <w:b/>
              <w:bCs/>
              <w:sz w:val="24"/>
              <w:szCs w:val="24"/>
              <w:lang w:val="ru-RU"/>
            </w:rPr>
          </w:pPr>
          <w:r>
            <w:rPr>
              <w:b/>
              <w:bCs/>
              <w:sz w:val="24"/>
              <w:szCs w:val="24"/>
              <w:lang w:val="ru-RU"/>
            </w:rPr>
            <w:t>Техническое задание</w:t>
          </w:r>
          <w:r w:rsidRPr="00091034">
            <w:rPr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1879"/>
          </w:tblGrid>
          <w:tr w:rsidR="000B3B81" w:rsidRPr="00091034" w14:paraId="71E279F7" w14:textId="77777777" w:rsidTr="009D783A">
            <w:trPr>
              <w:jc w:val="right"/>
            </w:trPr>
            <w:tc>
              <w:tcPr>
                <w:tcW w:w="851" w:type="dxa"/>
              </w:tcPr>
              <w:p w14:paraId="365060B2" w14:textId="3076D9FB" w:rsidR="000B3B81" w:rsidRPr="00091034" w:rsidRDefault="000B3B81" w:rsidP="00EB5C10">
                <w:pPr>
                  <w:spacing w:line="240" w:lineRule="auto"/>
                  <w:ind w:left="0"/>
                  <w:rPr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879" w:type="dxa"/>
              </w:tcPr>
              <w:p w14:paraId="449A635B" w14:textId="77777777" w:rsidR="000B3B81" w:rsidRPr="00091034" w:rsidRDefault="000B3B81" w:rsidP="00C8569F">
                <w:pPr>
                  <w:spacing w:line="240" w:lineRule="auto"/>
                  <w:rPr>
                    <w:sz w:val="16"/>
                    <w:szCs w:val="16"/>
                    <w:lang w:val="ru-RU"/>
                  </w:rPr>
                </w:pPr>
              </w:p>
            </w:tc>
          </w:tr>
          <w:tr w:rsidR="000B3B81" w:rsidRPr="00091034" w14:paraId="2DA64367" w14:textId="77777777" w:rsidTr="009D783A">
            <w:trPr>
              <w:jc w:val="right"/>
            </w:trPr>
            <w:tc>
              <w:tcPr>
                <w:tcW w:w="851" w:type="dxa"/>
              </w:tcPr>
              <w:p w14:paraId="62EF3A7B" w14:textId="151EB264" w:rsidR="000B3B81" w:rsidRPr="00091034" w:rsidRDefault="000B3B81" w:rsidP="00606CD7">
                <w:pPr>
                  <w:spacing w:line="240" w:lineRule="auto"/>
                  <w:ind w:left="0"/>
                  <w:rPr>
                    <w:sz w:val="16"/>
                    <w:szCs w:val="16"/>
                    <w:lang w:val="ru-RU"/>
                  </w:rPr>
                </w:pPr>
                <w:r w:rsidRPr="00091034">
                  <w:rPr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879" w:type="dxa"/>
              </w:tcPr>
              <w:p w14:paraId="1C5AE6DE" w14:textId="77777777" w:rsidR="000B3B81" w:rsidRDefault="000B3B81" w:rsidP="009D783A">
                <w:pPr>
                  <w:spacing w:line="240" w:lineRule="auto"/>
                  <w:ind w:left="-126"/>
                  <w:rPr>
                    <w:sz w:val="16"/>
                    <w:szCs w:val="16"/>
                    <w:lang w:val="ru-RU"/>
                  </w:rPr>
                </w:pPr>
                <w:r>
                  <w:rPr>
                    <w:sz w:val="16"/>
                    <w:szCs w:val="16"/>
                    <w:highlight w:val="yellow"/>
                    <w:lang w:val="ru-RU"/>
                  </w:rPr>
                  <w:t>_</w:t>
                </w:r>
                <w:r>
                  <w:rPr>
                    <w:sz w:val="16"/>
                    <w:szCs w:val="16"/>
                    <w:lang w:val="ru-RU"/>
                  </w:rPr>
                  <w:t>производственных проектов и систем</w:t>
                </w:r>
              </w:p>
              <w:p w14:paraId="0EA366AA" w14:textId="459265DF" w:rsidR="000B3B81" w:rsidRPr="00091034" w:rsidRDefault="000B3B81" w:rsidP="009D783A">
                <w:pPr>
                  <w:spacing w:line="240" w:lineRule="auto"/>
                  <w:ind w:left="-126"/>
                  <w:rPr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0B3B81" w:rsidRPr="00091034" w14:paraId="522E070A" w14:textId="77777777" w:rsidTr="009D783A">
            <w:trPr>
              <w:jc w:val="right"/>
            </w:trPr>
            <w:tc>
              <w:tcPr>
                <w:tcW w:w="851" w:type="dxa"/>
              </w:tcPr>
              <w:p w14:paraId="299E12E7" w14:textId="77777777" w:rsidR="000B3B81" w:rsidRPr="00091034" w:rsidRDefault="000B3B81" w:rsidP="00435092">
                <w:pPr>
                  <w:spacing w:line="240" w:lineRule="auto"/>
                  <w:ind w:left="0"/>
                  <w:rPr>
                    <w:sz w:val="16"/>
                    <w:szCs w:val="16"/>
                    <w:lang w:val="ru-RU"/>
                  </w:rPr>
                </w:pPr>
                <w:r w:rsidRPr="00091034">
                  <w:rPr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879" w:type="dxa"/>
              </w:tcPr>
              <w:p w14:paraId="3047EBCE" w14:textId="26DBD7A9" w:rsidR="000B3B81" w:rsidRPr="00091034" w:rsidRDefault="000B3B81" w:rsidP="009D783A">
                <w:pPr>
                  <w:spacing w:line="240" w:lineRule="auto"/>
                  <w:ind w:left="-126"/>
                  <w:rPr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Pr="009D783A">
                  <w:rPr>
                    <w:sz w:val="16"/>
                    <w:szCs w:val="16"/>
                    <w:lang w:val="ru-RU"/>
                  </w:rPr>
                  <w:t>20.02.2024</w:t>
                </w:r>
              </w:p>
            </w:tc>
          </w:tr>
        </w:tbl>
        <w:p w14:paraId="4ADDB161" w14:textId="6173627D" w:rsidR="000B3B81" w:rsidRPr="00091034" w:rsidRDefault="000B3B81" w:rsidP="003C1734">
          <w:pPr>
            <w:spacing w:line="240" w:lineRule="auto"/>
          </w:pPr>
        </w:p>
      </w:tc>
    </w:tr>
  </w:tbl>
  <w:p w14:paraId="07BF5D73" w14:textId="77777777" w:rsidR="000B3B81" w:rsidRPr="00C8569F" w:rsidRDefault="000B3B81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0B3B81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0B3B81" w:rsidRPr="00213A81" w:rsidRDefault="000B3B81" w:rsidP="006C5EA4">
          <w:pPr>
            <w:spacing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0B3B81" w:rsidRPr="00C8569F" w:rsidRDefault="000B3B81" w:rsidP="006C5EA4">
          <w:pPr>
            <w:spacing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0B3B81" w:rsidRPr="003C1734" w:rsidRDefault="000B3B81" w:rsidP="006C5EA4">
          <w:pPr>
            <w:spacing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0B3B81" w:rsidRPr="00445C39" w:rsidRDefault="000B3B81" w:rsidP="006C5EA4">
          <w:pPr>
            <w:spacing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0B3B81" w:rsidRPr="00445C39" w:rsidRDefault="000B3B81" w:rsidP="006C5EA4">
          <w:pPr>
            <w:spacing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0B3B81" w:rsidRPr="00C8569F" w:rsidRDefault="000B3B81" w:rsidP="006C5EA4">
          <w:pPr>
            <w:spacing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0B3B81" w:rsidRPr="00C8569F" w:rsidRDefault="000B3B81" w:rsidP="006C5EA4">
          <w:pPr>
            <w:spacing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0B3B81" w:rsidRPr="006C5EA4" w:rsidRDefault="000B3B81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1" w15:restartNumberingAfterBreak="0">
    <w:nsid w:val="07352205"/>
    <w:multiLevelType w:val="hybridMultilevel"/>
    <w:tmpl w:val="86C26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0D5"/>
    <w:multiLevelType w:val="hybridMultilevel"/>
    <w:tmpl w:val="49BE9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20552"/>
    <w:multiLevelType w:val="hybridMultilevel"/>
    <w:tmpl w:val="721E7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6E62E2"/>
    <w:multiLevelType w:val="hybridMultilevel"/>
    <w:tmpl w:val="861EBCEE"/>
    <w:lvl w:ilvl="0" w:tplc="4F9E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EA8467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AF88998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3E1"/>
    <w:multiLevelType w:val="hybridMultilevel"/>
    <w:tmpl w:val="C316DF0E"/>
    <w:lvl w:ilvl="0" w:tplc="16F2A83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D27865"/>
    <w:multiLevelType w:val="hybridMultilevel"/>
    <w:tmpl w:val="1A6E54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6C6052B"/>
    <w:multiLevelType w:val="hybridMultilevel"/>
    <w:tmpl w:val="91B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930"/>
    <w:multiLevelType w:val="hybridMultilevel"/>
    <w:tmpl w:val="E9448A8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61CCB"/>
    <w:multiLevelType w:val="hybridMultilevel"/>
    <w:tmpl w:val="1108C05E"/>
    <w:lvl w:ilvl="0" w:tplc="BA32C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4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420"/>
    <w:multiLevelType w:val="hybridMultilevel"/>
    <w:tmpl w:val="0D0607C0"/>
    <w:lvl w:ilvl="0" w:tplc="37785BBC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11"/>
  </w:num>
  <w:num w:numId="19">
    <w:abstractNumId w:val="10"/>
  </w:num>
  <w:num w:numId="20">
    <w:abstractNumId w:val="10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0D63"/>
    <w:rsid w:val="000B3B81"/>
    <w:rsid w:val="000B5B65"/>
    <w:rsid w:val="000C73A1"/>
    <w:rsid w:val="000D506F"/>
    <w:rsid w:val="000D5EB5"/>
    <w:rsid w:val="000E2A9F"/>
    <w:rsid w:val="000E5080"/>
    <w:rsid w:val="000E58C6"/>
    <w:rsid w:val="000F0AB3"/>
    <w:rsid w:val="000F5C73"/>
    <w:rsid w:val="001021C7"/>
    <w:rsid w:val="00104A38"/>
    <w:rsid w:val="00107AF0"/>
    <w:rsid w:val="00115F66"/>
    <w:rsid w:val="00120AAC"/>
    <w:rsid w:val="00125E8F"/>
    <w:rsid w:val="00126391"/>
    <w:rsid w:val="00126BA2"/>
    <w:rsid w:val="00130983"/>
    <w:rsid w:val="00134DA6"/>
    <w:rsid w:val="00136E79"/>
    <w:rsid w:val="001435EF"/>
    <w:rsid w:val="00150182"/>
    <w:rsid w:val="001520D7"/>
    <w:rsid w:val="001536AA"/>
    <w:rsid w:val="00175D62"/>
    <w:rsid w:val="00176B13"/>
    <w:rsid w:val="00191406"/>
    <w:rsid w:val="00196C9E"/>
    <w:rsid w:val="0019719B"/>
    <w:rsid w:val="00197D8E"/>
    <w:rsid w:val="001A39FD"/>
    <w:rsid w:val="001C1621"/>
    <w:rsid w:val="001C2F2A"/>
    <w:rsid w:val="001C4639"/>
    <w:rsid w:val="001C6518"/>
    <w:rsid w:val="001D241C"/>
    <w:rsid w:val="001D3F72"/>
    <w:rsid w:val="001D5DD3"/>
    <w:rsid w:val="001E4D41"/>
    <w:rsid w:val="001F0672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0990"/>
    <w:rsid w:val="0024443E"/>
    <w:rsid w:val="002520F7"/>
    <w:rsid w:val="0025213A"/>
    <w:rsid w:val="00255BD0"/>
    <w:rsid w:val="002568DD"/>
    <w:rsid w:val="00273260"/>
    <w:rsid w:val="0027390F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176C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270D3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A5CF7"/>
    <w:rsid w:val="003B7786"/>
    <w:rsid w:val="003C1734"/>
    <w:rsid w:val="003C39B4"/>
    <w:rsid w:val="003C4FB3"/>
    <w:rsid w:val="003C60C8"/>
    <w:rsid w:val="003C64E4"/>
    <w:rsid w:val="003C69C2"/>
    <w:rsid w:val="003D0A9D"/>
    <w:rsid w:val="003D1F83"/>
    <w:rsid w:val="003D32A2"/>
    <w:rsid w:val="003D411F"/>
    <w:rsid w:val="003D5E9C"/>
    <w:rsid w:val="003D6B3F"/>
    <w:rsid w:val="003E44C4"/>
    <w:rsid w:val="003E5734"/>
    <w:rsid w:val="003F0426"/>
    <w:rsid w:val="00411D27"/>
    <w:rsid w:val="00412A0F"/>
    <w:rsid w:val="00415750"/>
    <w:rsid w:val="004201CC"/>
    <w:rsid w:val="00422CBC"/>
    <w:rsid w:val="00425907"/>
    <w:rsid w:val="004304C1"/>
    <w:rsid w:val="00432DB4"/>
    <w:rsid w:val="0043359F"/>
    <w:rsid w:val="00433F7A"/>
    <w:rsid w:val="00435092"/>
    <w:rsid w:val="004366D5"/>
    <w:rsid w:val="00442C05"/>
    <w:rsid w:val="004459F1"/>
    <w:rsid w:val="00445C39"/>
    <w:rsid w:val="00447E5D"/>
    <w:rsid w:val="00453E1B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44FE6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E28AD"/>
    <w:rsid w:val="005F5310"/>
    <w:rsid w:val="00600F16"/>
    <w:rsid w:val="00606CD7"/>
    <w:rsid w:val="0061115C"/>
    <w:rsid w:val="0062041C"/>
    <w:rsid w:val="006273D1"/>
    <w:rsid w:val="00627E46"/>
    <w:rsid w:val="006364B9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3828"/>
    <w:rsid w:val="006B6617"/>
    <w:rsid w:val="006C5EA4"/>
    <w:rsid w:val="006C7ACE"/>
    <w:rsid w:val="006D3852"/>
    <w:rsid w:val="006D46A8"/>
    <w:rsid w:val="006E4C12"/>
    <w:rsid w:val="006F00A0"/>
    <w:rsid w:val="00700104"/>
    <w:rsid w:val="00702AAB"/>
    <w:rsid w:val="00702C1E"/>
    <w:rsid w:val="007063F0"/>
    <w:rsid w:val="007124F9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4044"/>
    <w:rsid w:val="007B5F45"/>
    <w:rsid w:val="007B62E1"/>
    <w:rsid w:val="007B6D80"/>
    <w:rsid w:val="007C0D12"/>
    <w:rsid w:val="007C578C"/>
    <w:rsid w:val="007C7E07"/>
    <w:rsid w:val="007D1EB0"/>
    <w:rsid w:val="007D5E2D"/>
    <w:rsid w:val="007E23A3"/>
    <w:rsid w:val="007E4806"/>
    <w:rsid w:val="007E7DF3"/>
    <w:rsid w:val="007F2925"/>
    <w:rsid w:val="008041A2"/>
    <w:rsid w:val="00805452"/>
    <w:rsid w:val="008247E1"/>
    <w:rsid w:val="00832926"/>
    <w:rsid w:val="00834374"/>
    <w:rsid w:val="00834907"/>
    <w:rsid w:val="00837406"/>
    <w:rsid w:val="00847457"/>
    <w:rsid w:val="00850CC8"/>
    <w:rsid w:val="0085227E"/>
    <w:rsid w:val="00857C43"/>
    <w:rsid w:val="008604DE"/>
    <w:rsid w:val="008705AA"/>
    <w:rsid w:val="00871D7D"/>
    <w:rsid w:val="00881CA6"/>
    <w:rsid w:val="00883B46"/>
    <w:rsid w:val="00885C96"/>
    <w:rsid w:val="00891369"/>
    <w:rsid w:val="00892171"/>
    <w:rsid w:val="0089661C"/>
    <w:rsid w:val="008A1BC1"/>
    <w:rsid w:val="008A47C8"/>
    <w:rsid w:val="008B0849"/>
    <w:rsid w:val="008C0908"/>
    <w:rsid w:val="008C40E9"/>
    <w:rsid w:val="008C6107"/>
    <w:rsid w:val="008D03EE"/>
    <w:rsid w:val="008E0EDD"/>
    <w:rsid w:val="008E4546"/>
    <w:rsid w:val="008E46E0"/>
    <w:rsid w:val="008E5CE7"/>
    <w:rsid w:val="008F3962"/>
    <w:rsid w:val="008F401F"/>
    <w:rsid w:val="00900D65"/>
    <w:rsid w:val="00900FD5"/>
    <w:rsid w:val="009013FC"/>
    <w:rsid w:val="00901FA2"/>
    <w:rsid w:val="00905856"/>
    <w:rsid w:val="0091022C"/>
    <w:rsid w:val="00911046"/>
    <w:rsid w:val="00912090"/>
    <w:rsid w:val="009139C1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6F59"/>
    <w:rsid w:val="009B7F33"/>
    <w:rsid w:val="009C0154"/>
    <w:rsid w:val="009C0EAF"/>
    <w:rsid w:val="009C3402"/>
    <w:rsid w:val="009D4B52"/>
    <w:rsid w:val="009D783A"/>
    <w:rsid w:val="009E04EB"/>
    <w:rsid w:val="009E05A9"/>
    <w:rsid w:val="009E74D5"/>
    <w:rsid w:val="009F5454"/>
    <w:rsid w:val="009F7B8F"/>
    <w:rsid w:val="00A06E72"/>
    <w:rsid w:val="00A12803"/>
    <w:rsid w:val="00A16F2D"/>
    <w:rsid w:val="00A24F2E"/>
    <w:rsid w:val="00A25086"/>
    <w:rsid w:val="00A25F50"/>
    <w:rsid w:val="00A26223"/>
    <w:rsid w:val="00A3281A"/>
    <w:rsid w:val="00A32ADF"/>
    <w:rsid w:val="00A37EE7"/>
    <w:rsid w:val="00A422D7"/>
    <w:rsid w:val="00A434B0"/>
    <w:rsid w:val="00A4367A"/>
    <w:rsid w:val="00A43DDC"/>
    <w:rsid w:val="00A44225"/>
    <w:rsid w:val="00A542DF"/>
    <w:rsid w:val="00A569AC"/>
    <w:rsid w:val="00A57C4D"/>
    <w:rsid w:val="00A64FFC"/>
    <w:rsid w:val="00A6788D"/>
    <w:rsid w:val="00A73892"/>
    <w:rsid w:val="00A73BF2"/>
    <w:rsid w:val="00A740DD"/>
    <w:rsid w:val="00A74ED1"/>
    <w:rsid w:val="00A754DA"/>
    <w:rsid w:val="00A800F1"/>
    <w:rsid w:val="00A82CA0"/>
    <w:rsid w:val="00A852C1"/>
    <w:rsid w:val="00A863CA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528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E33CB"/>
    <w:rsid w:val="00BF0EF3"/>
    <w:rsid w:val="00BF3A5D"/>
    <w:rsid w:val="00BF429D"/>
    <w:rsid w:val="00BF4F76"/>
    <w:rsid w:val="00C019B3"/>
    <w:rsid w:val="00C073D8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2AC9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8618E"/>
    <w:rsid w:val="00C90ECA"/>
    <w:rsid w:val="00C9710A"/>
    <w:rsid w:val="00C977DD"/>
    <w:rsid w:val="00CA290E"/>
    <w:rsid w:val="00CA32CC"/>
    <w:rsid w:val="00CA7D90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D"/>
    <w:rsid w:val="00DA4F0F"/>
    <w:rsid w:val="00DB51F0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19F"/>
    <w:rsid w:val="00E95248"/>
    <w:rsid w:val="00E95913"/>
    <w:rsid w:val="00EA2C75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5C2A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E6"/>
    <w:pPr>
      <w:spacing w:line="320" w:lineRule="atLeast"/>
    </w:pPr>
    <w:rPr>
      <w:rFonts w:ascii="Verdana" w:hAnsi="Verdana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1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3"/>
      </w:numPr>
      <w:suppressAutoHyphens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</w:style>
  <w:style w:type="paragraph" w:customStyle="1" w:styleId="Datum">
    <w:name w:val="_Datum"/>
    <w:basedOn w:val="a"/>
    <w:qFormat/>
    <w:rsid w:val="00F37246"/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_________Microsoft_Word.docx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package" Target="embeddings/_____Microsoft_Excel______________________.xlsm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ga.Yakushkina@agr.auto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_________Microsoft_Word_97_2003.doc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package" Target="embeddings/_________Microsoft_Visio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package" Target="embeddings/_____Microsoft_Excel.xlsx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50741-3FB5-45EF-A224-C422357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19</Pages>
  <Words>2964</Words>
  <Characters>21267</Characters>
  <Application>Microsoft Office Word</Application>
  <DocSecurity>0</DocSecurity>
  <Lines>177</Lines>
  <Paragraphs>48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Sharkunov, Nikita (VW Group Rus)</cp:lastModifiedBy>
  <cp:revision>3</cp:revision>
  <cp:lastPrinted>2021-08-23T13:56:00Z</cp:lastPrinted>
  <dcterms:created xsi:type="dcterms:W3CDTF">2024-03-18T08:37:00Z</dcterms:created>
  <dcterms:modified xsi:type="dcterms:W3CDTF">2024-03-18T08:40:00Z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