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348C7511" w:rsidR="00014399" w:rsidRPr="009A6990" w:rsidRDefault="00014399" w:rsidP="00014399">
      <w:pPr>
        <w:jc w:val="center"/>
      </w:pPr>
      <w:r>
        <w:t xml:space="preserve">Закупка </w:t>
      </w:r>
      <w:r w:rsidR="00465A3B">
        <w:t xml:space="preserve">услуг по </w:t>
      </w:r>
      <w:r w:rsidR="000A1312">
        <w:t>подготовке комплекта документов для прохождения сертификационных процедур во ФСТЭК России</w:t>
      </w:r>
      <w:r w:rsidR="009B6DAC">
        <w:t xml:space="preserve"> от юридического лица ООО «</w:t>
      </w:r>
      <w:proofErr w:type="spellStart"/>
      <w:r w:rsidR="004C6CC9">
        <w:t>Иннотех</w:t>
      </w:r>
      <w:proofErr w:type="spellEnd"/>
      <w:r w:rsidR="009B6DAC"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168A7CA5" w14:textId="649DF039" w:rsidR="00014399" w:rsidRPr="00D717CF" w:rsidRDefault="009B6DAC" w:rsidP="00D717CF">
            <w:r>
              <w:t xml:space="preserve">Закупается: Подготовка пакета документов для прохождения сертификационных процедур для линейки продуктов </w:t>
            </w:r>
            <w:r w:rsidR="004C6CC9">
              <w:t>СФЕРА</w:t>
            </w:r>
            <w:r>
              <w:t xml:space="preserve"> требованиям ФСТЭК России.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846BF68" w14:textId="77777777" w:rsidR="00014399" w:rsidRDefault="008D6EBF" w:rsidP="009B6DAC">
            <w:r>
              <w:t xml:space="preserve">Закупка услуг проводится в целях получения сертификатов ФСТЭК России по требованиям безопасности информации, для следующих продуктов: </w:t>
            </w:r>
            <w:r w:rsidR="004C6CC9">
              <w:t xml:space="preserve">СФЕРА </w:t>
            </w:r>
            <w:r w:rsidR="008B3B7E">
              <w:t xml:space="preserve">Задачи, СФЕРА Знания, СФЕРА КОД, СФЕРА </w:t>
            </w:r>
            <w:r w:rsidR="008B3B7E">
              <w:rPr>
                <w:lang w:val="en-US"/>
              </w:rPr>
              <w:t>CI</w:t>
            </w:r>
            <w:r w:rsidR="008B3B7E" w:rsidRPr="008B3B7E">
              <w:t>/</w:t>
            </w:r>
            <w:r w:rsidR="008B3B7E">
              <w:rPr>
                <w:lang w:val="en-US"/>
              </w:rPr>
              <w:t>CD</w:t>
            </w:r>
            <w:r w:rsidR="008B3B7E" w:rsidRPr="008B3B7E">
              <w:t xml:space="preserve">, </w:t>
            </w:r>
            <w:r w:rsidR="008B3B7E">
              <w:t>СФЕРА Дистрибутивы и лицензии.</w:t>
            </w:r>
          </w:p>
          <w:p w14:paraId="3EC95131" w14:textId="67E1C4D6" w:rsidR="008F050A" w:rsidRPr="008B3B7E" w:rsidRDefault="008F050A" w:rsidP="009B6DAC">
            <w:r>
              <w:t>Закупка услуг по разработке полного пакета документации по направлению «Защиты информации. Разработка безопасного программного обеспечения».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33926B4E" w:rsidR="00014399" w:rsidRPr="001D0D3F" w:rsidRDefault="008D6EBF" w:rsidP="00023029">
            <w:r>
              <w:t xml:space="preserve">Подготовка полного пакета документов для прохождения сертификационных процедур на соответствие требованиям ФСТЭК России, по следующим продуктам: </w:t>
            </w:r>
            <w:r w:rsidR="008B3B7E">
              <w:t>СФЕРА Задачи</w:t>
            </w:r>
            <w:r w:rsidR="009F263C">
              <w:t xml:space="preserve"> – УД4</w:t>
            </w:r>
            <w:r w:rsidR="008B3B7E">
              <w:t>, СФЕРА Знания</w:t>
            </w:r>
            <w:r w:rsidR="009F263C">
              <w:t xml:space="preserve"> - УД4</w:t>
            </w:r>
            <w:r w:rsidR="008B3B7E">
              <w:t>, СФЕРА КОД</w:t>
            </w:r>
            <w:r w:rsidR="009F263C">
              <w:t xml:space="preserve"> - УД4</w:t>
            </w:r>
            <w:r w:rsidR="008B3B7E">
              <w:t xml:space="preserve">, СФЕРА </w:t>
            </w:r>
            <w:r w:rsidR="008B3B7E">
              <w:rPr>
                <w:lang w:val="en-US"/>
              </w:rPr>
              <w:t>CI</w:t>
            </w:r>
            <w:r w:rsidR="008B3B7E" w:rsidRPr="008B3B7E">
              <w:t>/</w:t>
            </w:r>
            <w:r w:rsidR="008B3B7E">
              <w:rPr>
                <w:lang w:val="en-US"/>
              </w:rPr>
              <w:t>CD</w:t>
            </w:r>
            <w:r w:rsidR="009F263C">
              <w:t xml:space="preserve"> - УД4</w:t>
            </w:r>
            <w:r w:rsidR="008B3B7E" w:rsidRPr="008B3B7E">
              <w:t xml:space="preserve">, </w:t>
            </w:r>
            <w:r w:rsidR="008B3B7E">
              <w:t>СФЕРА Дистрибутивы и лицензии</w:t>
            </w:r>
            <w:r w:rsidR="009F263C">
              <w:t xml:space="preserve"> - УД4</w:t>
            </w:r>
            <w:r w:rsidR="008B3B7E"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054D5B41" w:rsidR="00014399" w:rsidRDefault="009F263C" w:rsidP="00023029">
            <w:r>
              <w:t xml:space="preserve">СФЕРА Задачи, СФЕРА Знания, СФЕРА КОД, СФЕРА </w:t>
            </w:r>
            <w:r>
              <w:rPr>
                <w:lang w:val="en-US"/>
              </w:rPr>
              <w:t>CI</w:t>
            </w:r>
            <w:r w:rsidRPr="008B3B7E">
              <w:t>/</w:t>
            </w:r>
            <w:r>
              <w:rPr>
                <w:lang w:val="en-US"/>
              </w:rPr>
              <w:t>CD</w:t>
            </w:r>
            <w:r w:rsidRPr="008B3B7E">
              <w:t xml:space="preserve">, </w:t>
            </w:r>
            <w:r>
              <w:t>СФЕРА Дистрибутивы и лицензии.</w:t>
            </w:r>
          </w:p>
        </w:tc>
      </w:tr>
      <w:tr w:rsidR="00014399" w14:paraId="5F47416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30D2B5A4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</w:t>
            </w:r>
            <w:r>
              <w:lastRenderedPageBreak/>
              <w:t>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0352E0AA" w:rsidR="00014399" w:rsidRPr="0079164F" w:rsidRDefault="00D717CF" w:rsidP="00D938B4">
            <w:pPr>
              <w:jc w:val="both"/>
            </w:pPr>
            <w:r>
              <w:t>П</w:t>
            </w:r>
            <w:r w:rsidRPr="00D717CF">
              <w:t xml:space="preserve">еред началом выполнения работ </w:t>
            </w:r>
            <w:r>
              <w:t>Заказчик</w:t>
            </w:r>
            <w:r w:rsidRPr="00D717CF">
              <w:t xml:space="preserve"> </w:t>
            </w:r>
            <w:r w:rsidR="00D938B4" w:rsidRPr="00D717CF">
              <w:t>в течение</w:t>
            </w:r>
            <w:r w:rsidRPr="00D717CF">
              <w:t xml:space="preserve"> 5 дней переводит аванс в размере </w:t>
            </w:r>
            <w:r>
              <w:t>50% от стоимости Договора</w:t>
            </w:r>
            <w:r w:rsidRPr="00D717CF">
              <w:t xml:space="preserve">. Окончательная оплата услуг по </w:t>
            </w:r>
            <w:r>
              <w:t>Договору</w:t>
            </w:r>
            <w:r w:rsidRPr="00D717CF">
              <w:t xml:space="preserve"> производится в течение 5 дней после подписания Акта сдачи-приёмки выполненных работ</w:t>
            </w:r>
            <w:r w:rsidR="00B41B30">
              <w:t>.</w:t>
            </w:r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74A3605C" w:rsidR="00014399" w:rsidRDefault="00014399" w:rsidP="00023029">
            <w:bookmarkStart w:id="0" w:name="_GoBack"/>
            <w:bookmarkEnd w:id="0"/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1B51F1EB" w:rsidR="00014399" w:rsidRDefault="00D938B4" w:rsidP="00023029">
            <w:r>
              <w:t>-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6C8A0" w14:textId="77777777" w:rsidR="00363E7D" w:rsidRDefault="00363E7D" w:rsidP="00C35120">
      <w:pPr>
        <w:spacing w:after="0" w:line="240" w:lineRule="auto"/>
      </w:pPr>
      <w:r>
        <w:separator/>
      </w:r>
    </w:p>
  </w:endnote>
  <w:endnote w:type="continuationSeparator" w:id="0">
    <w:p w14:paraId="57DEC18E" w14:textId="77777777" w:rsidR="00363E7D" w:rsidRDefault="00363E7D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2AB1" w14:textId="77777777" w:rsidR="00363E7D" w:rsidRDefault="00363E7D" w:rsidP="00C35120">
      <w:pPr>
        <w:spacing w:after="0" w:line="240" w:lineRule="auto"/>
      </w:pPr>
      <w:r>
        <w:separator/>
      </w:r>
    </w:p>
  </w:footnote>
  <w:footnote w:type="continuationSeparator" w:id="0">
    <w:p w14:paraId="2CE80C80" w14:textId="77777777" w:rsidR="00363E7D" w:rsidRDefault="00363E7D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360164D" w:rsidR="00014399" w:rsidRDefault="00014399" w:rsidP="00014399">
    <w:pPr>
      <w:pStyle w:val="a5"/>
      <w:spacing w:after="120"/>
      <w:jc w:val="right"/>
    </w:pPr>
    <w:r w:rsidRPr="00014399">
      <w:rPr>
        <w:noProof/>
      </w:rPr>
      <w:drawing>
        <wp:inline distT="0" distB="0" distL="0" distR="0" wp14:anchorId="78446F5F" wp14:editId="4B97915C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164B3F"/>
    <w:rsid w:val="001A2406"/>
    <w:rsid w:val="001C4308"/>
    <w:rsid w:val="001D0D3F"/>
    <w:rsid w:val="00282803"/>
    <w:rsid w:val="002E2E68"/>
    <w:rsid w:val="00363E7D"/>
    <w:rsid w:val="003A2AD2"/>
    <w:rsid w:val="00465A3B"/>
    <w:rsid w:val="004C6CC9"/>
    <w:rsid w:val="00522E17"/>
    <w:rsid w:val="005802A4"/>
    <w:rsid w:val="005A5F64"/>
    <w:rsid w:val="005D5C41"/>
    <w:rsid w:val="006C2F06"/>
    <w:rsid w:val="0078541B"/>
    <w:rsid w:val="0079164F"/>
    <w:rsid w:val="00864BB3"/>
    <w:rsid w:val="008B3B7E"/>
    <w:rsid w:val="008D6EBF"/>
    <w:rsid w:val="008F050A"/>
    <w:rsid w:val="00974DA2"/>
    <w:rsid w:val="009A6990"/>
    <w:rsid w:val="009B6DAC"/>
    <w:rsid w:val="009F263C"/>
    <w:rsid w:val="00B41B30"/>
    <w:rsid w:val="00B52050"/>
    <w:rsid w:val="00C35120"/>
    <w:rsid w:val="00C86CF2"/>
    <w:rsid w:val="00CB2002"/>
    <w:rsid w:val="00CD788E"/>
    <w:rsid w:val="00D717CF"/>
    <w:rsid w:val="00D938B4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Абрашова Екатерина Александровна</cp:lastModifiedBy>
  <cp:revision>7</cp:revision>
  <dcterms:created xsi:type="dcterms:W3CDTF">2024-05-21T15:41:00Z</dcterms:created>
  <dcterms:modified xsi:type="dcterms:W3CDTF">2024-05-24T09:12:00Z</dcterms:modified>
</cp:coreProperties>
</file>