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F5E" w:rsidRDefault="00DF16E2" w:rsidP="00AC3897">
      <w:pPr>
        <w:jc w:val="right"/>
      </w:pPr>
      <w:r>
        <w:t>Приложение №1 к СЗ</w:t>
      </w:r>
      <w:r w:rsidR="00AC3897">
        <w:t xml:space="preserve"> №___________</w:t>
      </w:r>
      <w:r w:rsidR="00015C94">
        <w:t>от «</w:t>
      </w:r>
      <w:r w:rsidR="00AC3897">
        <w:t>__»______202</w:t>
      </w:r>
      <w:r w:rsidR="00E63FD7">
        <w:t xml:space="preserve">4 </w:t>
      </w:r>
      <w:r w:rsidR="00AC3897">
        <w:t>г.</w:t>
      </w:r>
    </w:p>
    <w:p w:rsidR="00AC3897" w:rsidRDefault="005543F9" w:rsidP="00A43F5E">
      <w:r w:rsidRPr="00E37679">
        <w:rPr>
          <w:rFonts w:asciiTheme="minorHAnsi" w:hAnsiTheme="minorHAnsi" w:cstheme="minorHAnsi"/>
          <w:b/>
          <w:noProof/>
          <w:color w:val="008675"/>
          <w:sz w:val="18"/>
          <w:szCs w:val="18"/>
          <w:shd w:val="clear" w:color="auto" w:fill="FFFFFF"/>
        </w:rPr>
        <w:drawing>
          <wp:anchor distT="0" distB="0" distL="114300" distR="114300" simplePos="0" relativeHeight="251659264" behindDoc="1" locked="0" layoutInCell="1" allowOverlap="1" wp14:anchorId="1AA5AA99" wp14:editId="608E6DB2">
            <wp:simplePos x="0" y="0"/>
            <wp:positionH relativeFrom="margin">
              <wp:align>left</wp:align>
            </wp:positionH>
            <wp:positionV relativeFrom="paragraph">
              <wp:posOffset>173355</wp:posOffset>
            </wp:positionV>
            <wp:extent cx="2186940" cy="438150"/>
            <wp:effectExtent l="0" t="0" r="3810" b="0"/>
            <wp:wrapTight wrapText="bothSides">
              <wp:wrapPolygon edited="0">
                <wp:start x="0" y="0"/>
                <wp:lineTo x="0" y="20661"/>
                <wp:lineTo x="21449" y="20661"/>
                <wp:lineTo x="2144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3897" w:rsidRDefault="00AC3897" w:rsidP="00A43F5E"/>
    <w:tbl>
      <w:tblPr>
        <w:tblW w:w="10490" w:type="dxa"/>
        <w:tblInd w:w="-176" w:type="dxa"/>
        <w:tblLook w:val="04A0" w:firstRow="1" w:lastRow="0" w:firstColumn="1" w:lastColumn="0" w:noHBand="0" w:noVBand="1"/>
      </w:tblPr>
      <w:tblGrid>
        <w:gridCol w:w="7088"/>
        <w:gridCol w:w="3402"/>
      </w:tblGrid>
      <w:tr w:rsidR="00EE73F8" w:rsidRPr="00BE505B" w:rsidTr="002202A9">
        <w:tc>
          <w:tcPr>
            <w:tcW w:w="7088" w:type="dxa"/>
            <w:shd w:val="clear" w:color="auto" w:fill="auto"/>
          </w:tcPr>
          <w:p w:rsidR="00EE73F8" w:rsidRPr="003419B3" w:rsidRDefault="00EE73F8" w:rsidP="003419B3">
            <w:pPr>
              <w:pStyle w:val="1"/>
              <w:rPr>
                <w:b/>
                <w:szCs w:val="24"/>
              </w:rPr>
            </w:pPr>
          </w:p>
          <w:p w:rsidR="00EE73F8" w:rsidRPr="00BC105C" w:rsidRDefault="00EE73F8" w:rsidP="003419B3">
            <w:pPr>
              <w:pStyle w:val="1"/>
              <w:rPr>
                <w:b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EE73F8" w:rsidRPr="00BE505B" w:rsidRDefault="00EE73F8" w:rsidP="003419B3">
            <w:pPr>
              <w:pStyle w:val="1"/>
              <w:rPr>
                <w:b/>
                <w:szCs w:val="24"/>
              </w:rPr>
            </w:pPr>
            <w:r w:rsidRPr="00BE505B">
              <w:rPr>
                <w:b/>
                <w:szCs w:val="24"/>
              </w:rPr>
              <w:t>Утверждаю:</w:t>
            </w:r>
          </w:p>
          <w:p w:rsidR="000565F9" w:rsidRPr="00BE505B" w:rsidRDefault="00795FAB" w:rsidP="003419B3">
            <w:pPr>
              <w:pStyle w:val="1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Директор </w:t>
            </w:r>
            <w:r>
              <w:rPr>
                <w:b/>
                <w:szCs w:val="24"/>
              </w:rPr>
              <w:br/>
              <w:t>Липецкого филиала</w:t>
            </w:r>
          </w:p>
          <w:p w:rsidR="000565F9" w:rsidRPr="00BE505B" w:rsidRDefault="005C2F55" w:rsidP="000565F9">
            <w:pPr>
              <w:pStyle w:val="1"/>
              <w:rPr>
                <w:b/>
                <w:szCs w:val="24"/>
              </w:rPr>
            </w:pPr>
            <w:r w:rsidRPr="00BE505B">
              <w:rPr>
                <w:b/>
                <w:szCs w:val="24"/>
              </w:rPr>
              <w:t>АО «</w:t>
            </w:r>
            <w:r w:rsidR="00795FAB">
              <w:rPr>
                <w:b/>
                <w:szCs w:val="24"/>
              </w:rPr>
              <w:t>ЦЕМРОС</w:t>
            </w:r>
            <w:r w:rsidRPr="00BE505B">
              <w:rPr>
                <w:b/>
                <w:szCs w:val="24"/>
              </w:rPr>
              <w:t>»</w:t>
            </w:r>
          </w:p>
          <w:p w:rsidR="000565F9" w:rsidRPr="00BE505B" w:rsidRDefault="00AC3897" w:rsidP="000565F9">
            <w:pPr>
              <w:pStyle w:val="1"/>
              <w:rPr>
                <w:b/>
                <w:szCs w:val="24"/>
              </w:rPr>
            </w:pPr>
            <w:r w:rsidRPr="00BE505B">
              <w:rPr>
                <w:b/>
                <w:szCs w:val="24"/>
              </w:rPr>
              <w:t>«___» __________ 202</w:t>
            </w:r>
            <w:r w:rsidR="00E0371B">
              <w:rPr>
                <w:b/>
                <w:szCs w:val="24"/>
              </w:rPr>
              <w:t xml:space="preserve">4 </w:t>
            </w:r>
            <w:r w:rsidR="000565F9" w:rsidRPr="00BE505B">
              <w:rPr>
                <w:b/>
                <w:szCs w:val="24"/>
              </w:rPr>
              <w:t>г.</w:t>
            </w:r>
          </w:p>
          <w:p w:rsidR="00EE73F8" w:rsidRPr="00BE505B" w:rsidRDefault="000565F9" w:rsidP="003419B3">
            <w:pPr>
              <w:pStyle w:val="1"/>
              <w:rPr>
                <w:b/>
                <w:szCs w:val="24"/>
              </w:rPr>
            </w:pPr>
            <w:r w:rsidRPr="00BE505B">
              <w:rPr>
                <w:b/>
                <w:szCs w:val="24"/>
              </w:rPr>
              <w:t>___________</w:t>
            </w:r>
            <w:r w:rsidR="00A35B8C" w:rsidRPr="00BE505B">
              <w:rPr>
                <w:b/>
                <w:i/>
                <w:szCs w:val="24"/>
              </w:rPr>
              <w:t xml:space="preserve"> </w:t>
            </w:r>
            <w:r w:rsidR="00BE505B" w:rsidRPr="00BE505B">
              <w:rPr>
                <w:b/>
                <w:szCs w:val="24"/>
              </w:rPr>
              <w:t>С.Н. Смирнов</w:t>
            </w:r>
          </w:p>
          <w:p w:rsidR="00EE73F8" w:rsidRPr="00BE505B" w:rsidRDefault="00EE73F8" w:rsidP="003419B3">
            <w:pPr>
              <w:pStyle w:val="1"/>
              <w:rPr>
                <w:b/>
                <w:szCs w:val="24"/>
              </w:rPr>
            </w:pPr>
          </w:p>
        </w:tc>
      </w:tr>
    </w:tbl>
    <w:p w:rsidR="00A43F5E" w:rsidRPr="00BE505B" w:rsidRDefault="00A43F5E" w:rsidP="00A43F5E">
      <w:pPr>
        <w:jc w:val="center"/>
        <w:rPr>
          <w:b/>
          <w:sz w:val="28"/>
          <w:szCs w:val="28"/>
        </w:rPr>
      </w:pPr>
    </w:p>
    <w:p w:rsidR="00AD49E6" w:rsidRDefault="00A43F5E" w:rsidP="00A43F5E">
      <w:pPr>
        <w:jc w:val="center"/>
        <w:rPr>
          <w:b/>
          <w:sz w:val="28"/>
          <w:szCs w:val="28"/>
        </w:rPr>
      </w:pPr>
      <w:r w:rsidRPr="00BE505B">
        <w:rPr>
          <w:b/>
          <w:sz w:val="28"/>
          <w:szCs w:val="28"/>
        </w:rPr>
        <w:t xml:space="preserve">ТЕХНИЧЕСКОЕ ЗАДАНИЕ </w:t>
      </w:r>
      <w:r w:rsidR="00BE505B" w:rsidRPr="00BE505B">
        <w:rPr>
          <w:b/>
          <w:sz w:val="28"/>
          <w:szCs w:val="28"/>
        </w:rPr>
        <w:t>№</w:t>
      </w:r>
      <w:r w:rsidR="0060459E">
        <w:rPr>
          <w:b/>
          <w:sz w:val="28"/>
          <w:szCs w:val="28"/>
        </w:rPr>
        <w:t>4</w:t>
      </w:r>
      <w:r w:rsidR="00AC3897" w:rsidRPr="00BE505B">
        <w:rPr>
          <w:b/>
          <w:sz w:val="28"/>
          <w:szCs w:val="28"/>
        </w:rPr>
        <w:t>-</w:t>
      </w:r>
      <w:r w:rsidR="00416578">
        <w:rPr>
          <w:b/>
          <w:sz w:val="28"/>
          <w:szCs w:val="28"/>
        </w:rPr>
        <w:t>24</w:t>
      </w:r>
    </w:p>
    <w:p w:rsidR="00566467" w:rsidRDefault="00566467" w:rsidP="00A43F5E">
      <w:pPr>
        <w:jc w:val="center"/>
        <w:rPr>
          <w:b/>
          <w:sz w:val="28"/>
          <w:szCs w:val="28"/>
        </w:rPr>
      </w:pPr>
    </w:p>
    <w:p w:rsidR="00A43F5E" w:rsidRPr="001861F6" w:rsidRDefault="00A43F5E" w:rsidP="00A43F5E">
      <w:pPr>
        <w:jc w:val="center"/>
        <w:rPr>
          <w:b/>
          <w:sz w:val="8"/>
          <w:szCs w:val="8"/>
        </w:rPr>
      </w:pPr>
    </w:p>
    <w:p w:rsidR="00244542" w:rsidRDefault="00AC3897" w:rsidP="00244542">
      <w:pPr>
        <w:jc w:val="center"/>
        <w:rPr>
          <w:b/>
        </w:rPr>
      </w:pPr>
      <w:r>
        <w:rPr>
          <w:b/>
        </w:rPr>
        <w:t>В</w:t>
      </w:r>
      <w:r w:rsidR="00FF775B" w:rsidRPr="00936841">
        <w:rPr>
          <w:b/>
        </w:rPr>
        <w:t xml:space="preserve">ыполнение работ по </w:t>
      </w:r>
      <w:r>
        <w:rPr>
          <w:b/>
        </w:rPr>
        <w:t>Ин</w:t>
      </w:r>
      <w:r w:rsidR="004A75FB">
        <w:rPr>
          <w:b/>
        </w:rPr>
        <w:t>вестиционному проекту:</w:t>
      </w:r>
      <w:r w:rsidR="00332AE3">
        <w:rPr>
          <w:b/>
        </w:rPr>
        <w:t xml:space="preserve"> </w:t>
      </w:r>
      <w:r w:rsidR="006F590A">
        <w:rPr>
          <w:b/>
        </w:rPr>
        <w:t>П-ЛЦ-2024-0001</w:t>
      </w:r>
      <w:r w:rsidR="00332AE3">
        <w:rPr>
          <w:b/>
        </w:rPr>
        <w:t xml:space="preserve"> </w:t>
      </w:r>
    </w:p>
    <w:p w:rsidR="002202A9" w:rsidRDefault="006F590A" w:rsidP="00244542">
      <w:pPr>
        <w:jc w:val="center"/>
        <w:rPr>
          <w:b/>
        </w:rPr>
      </w:pPr>
      <w:r>
        <w:t xml:space="preserve">«Реконструкция стрелочных переводов ж/д пути </w:t>
      </w:r>
      <w:r w:rsidR="008A45BA">
        <w:t>станции «Промплощадка»</w:t>
      </w:r>
    </w:p>
    <w:p w:rsidR="00566467" w:rsidRDefault="00566467" w:rsidP="00A43F5E">
      <w:pPr>
        <w:jc w:val="center"/>
        <w:rPr>
          <w:b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521"/>
        <w:gridCol w:w="7277"/>
      </w:tblGrid>
      <w:tr w:rsidR="00A43F5E" w:rsidTr="0024135E">
        <w:tc>
          <w:tcPr>
            <w:tcW w:w="545" w:type="dxa"/>
            <w:vAlign w:val="center"/>
          </w:tcPr>
          <w:p w:rsidR="00A43F5E" w:rsidRPr="00A547E1" w:rsidRDefault="00A43F5E" w:rsidP="002202A9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bookmarkStart w:id="0" w:name="RANGE!A2:C14"/>
            <w:r w:rsidRPr="00A547E1">
              <w:rPr>
                <w:b/>
                <w:bCs/>
                <w:sz w:val="20"/>
                <w:szCs w:val="20"/>
              </w:rPr>
              <w:t>№ п/п</w:t>
            </w:r>
            <w:bookmarkEnd w:id="0"/>
          </w:p>
        </w:tc>
        <w:tc>
          <w:tcPr>
            <w:tcW w:w="2521" w:type="dxa"/>
            <w:vAlign w:val="center"/>
          </w:tcPr>
          <w:p w:rsidR="00A43F5E" w:rsidRPr="00A547E1" w:rsidRDefault="00A43F5E" w:rsidP="002202A9">
            <w:pPr>
              <w:spacing w:after="120"/>
              <w:jc w:val="center"/>
              <w:rPr>
                <w:b/>
                <w:bCs/>
              </w:rPr>
            </w:pPr>
            <w:r w:rsidRPr="00A547E1">
              <w:rPr>
                <w:b/>
                <w:bCs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7277" w:type="dxa"/>
            <w:vAlign w:val="center"/>
          </w:tcPr>
          <w:p w:rsidR="00A43F5E" w:rsidRPr="00A547E1" w:rsidRDefault="00A43F5E" w:rsidP="002202A9">
            <w:pPr>
              <w:spacing w:after="120"/>
              <w:jc w:val="center"/>
              <w:rPr>
                <w:b/>
                <w:bCs/>
              </w:rPr>
            </w:pPr>
            <w:r w:rsidRPr="00A547E1">
              <w:rPr>
                <w:b/>
                <w:bCs/>
                <w:sz w:val="22"/>
                <w:szCs w:val="22"/>
              </w:rPr>
              <w:t>Основные данные и требования</w:t>
            </w:r>
          </w:p>
        </w:tc>
      </w:tr>
      <w:tr w:rsidR="00AC3897" w:rsidTr="00DA7944">
        <w:tc>
          <w:tcPr>
            <w:tcW w:w="10343" w:type="dxa"/>
            <w:gridSpan w:val="3"/>
          </w:tcPr>
          <w:p w:rsidR="00AC3897" w:rsidRPr="001F0E4A" w:rsidRDefault="00AC3897" w:rsidP="006B4FC2">
            <w:pPr>
              <w:pStyle w:val="a6"/>
              <w:numPr>
                <w:ilvl w:val="0"/>
                <w:numId w:val="21"/>
              </w:numPr>
              <w:spacing w:after="120"/>
            </w:pPr>
            <w:r w:rsidRPr="001F0E4A">
              <w:t>Место установки и срок выполнения работ</w:t>
            </w:r>
          </w:p>
        </w:tc>
      </w:tr>
      <w:tr w:rsidR="00A43F5E" w:rsidTr="0024135E">
        <w:tc>
          <w:tcPr>
            <w:tcW w:w="545" w:type="dxa"/>
          </w:tcPr>
          <w:p w:rsidR="00A43F5E" w:rsidRPr="00782A8F" w:rsidRDefault="00A43F5E" w:rsidP="002202A9">
            <w:pPr>
              <w:spacing w:after="120"/>
              <w:jc w:val="center"/>
            </w:pPr>
            <w:r w:rsidRPr="00782A8F">
              <w:t>1.</w:t>
            </w:r>
            <w:r w:rsidR="00AC3897" w:rsidRPr="00782A8F">
              <w:t>1</w:t>
            </w:r>
          </w:p>
        </w:tc>
        <w:tc>
          <w:tcPr>
            <w:tcW w:w="2521" w:type="dxa"/>
          </w:tcPr>
          <w:p w:rsidR="00A43F5E" w:rsidRPr="001F0E4A" w:rsidRDefault="00AC3897" w:rsidP="002202A9">
            <w:pPr>
              <w:spacing w:after="120"/>
            </w:pPr>
            <w:r w:rsidRPr="001F0E4A">
              <w:t>Место проведения работ</w:t>
            </w:r>
          </w:p>
        </w:tc>
        <w:tc>
          <w:tcPr>
            <w:tcW w:w="7277" w:type="dxa"/>
            <w:vAlign w:val="center"/>
          </w:tcPr>
          <w:p w:rsidR="00D15655" w:rsidRPr="001F0E4A" w:rsidRDefault="000E7EBA" w:rsidP="004B25C1">
            <w:pPr>
              <w:spacing w:after="120"/>
              <w:jc w:val="both"/>
              <w:rPr>
                <w:b/>
                <w:i/>
              </w:rPr>
            </w:pPr>
            <w:r>
              <w:t xml:space="preserve">Липецкий филиал </w:t>
            </w:r>
            <w:r w:rsidR="00246E1A">
              <w:t>АО «</w:t>
            </w:r>
            <w:r>
              <w:t>ЦЕМРОС</w:t>
            </w:r>
            <w:r w:rsidR="00246E1A">
              <w:t xml:space="preserve">», </w:t>
            </w:r>
            <w:r w:rsidR="00246E1A" w:rsidRPr="00246E1A">
              <w:t>398007, Российская Федерация, Липецкая область, город Липецк</w:t>
            </w:r>
            <w:r w:rsidR="004040EC">
              <w:t>, улица Ковалёва, владение 126 Б</w:t>
            </w:r>
            <w:r w:rsidR="00246E1A">
              <w:t>.</w:t>
            </w:r>
          </w:p>
        </w:tc>
      </w:tr>
      <w:tr w:rsidR="00A43F5E" w:rsidTr="0024135E">
        <w:tc>
          <w:tcPr>
            <w:tcW w:w="545" w:type="dxa"/>
          </w:tcPr>
          <w:p w:rsidR="00A43F5E" w:rsidRPr="00782A8F" w:rsidRDefault="00A961EA" w:rsidP="002202A9">
            <w:pPr>
              <w:spacing w:after="120"/>
              <w:jc w:val="center"/>
            </w:pPr>
            <w:r w:rsidRPr="00782A8F">
              <w:t>1.2</w:t>
            </w:r>
          </w:p>
        </w:tc>
        <w:tc>
          <w:tcPr>
            <w:tcW w:w="2521" w:type="dxa"/>
          </w:tcPr>
          <w:p w:rsidR="00A43F5E" w:rsidRPr="001F0E4A" w:rsidRDefault="00A961EA" w:rsidP="002202A9">
            <w:pPr>
              <w:spacing w:after="120"/>
            </w:pPr>
            <w:r w:rsidRPr="001F0E4A">
              <w:t>Срок выполнения работ</w:t>
            </w:r>
          </w:p>
        </w:tc>
        <w:tc>
          <w:tcPr>
            <w:tcW w:w="7277" w:type="dxa"/>
            <w:vAlign w:val="center"/>
          </w:tcPr>
          <w:p w:rsidR="00A43F5E" w:rsidRDefault="003F6126" w:rsidP="00C22A00">
            <w:pPr>
              <w:spacing w:after="120"/>
              <w:jc w:val="both"/>
              <w:rPr>
                <w:sz w:val="20"/>
                <w:szCs w:val="20"/>
              </w:rPr>
            </w:pPr>
            <w:r>
              <w:t>Октябрь</w:t>
            </w:r>
            <w:r w:rsidR="006F590A">
              <w:t xml:space="preserve"> </w:t>
            </w:r>
            <w:r w:rsidR="00127B96">
              <w:t>202</w:t>
            </w:r>
            <w:r w:rsidR="00797115">
              <w:t>4</w:t>
            </w:r>
            <w:r w:rsidR="00127B96">
              <w:t xml:space="preserve"> г.-</w:t>
            </w:r>
            <w:r w:rsidR="006F590A">
              <w:t xml:space="preserve"> </w:t>
            </w:r>
            <w:r w:rsidR="002E72ED">
              <w:t>31 д</w:t>
            </w:r>
            <w:r>
              <w:t>екабр</w:t>
            </w:r>
            <w:r w:rsidR="002E72ED">
              <w:t>я</w:t>
            </w:r>
            <w:r w:rsidR="00127B96">
              <w:t xml:space="preserve"> 2024 г</w:t>
            </w:r>
            <w:r>
              <w:t>.</w:t>
            </w:r>
          </w:p>
          <w:p w:rsidR="00BE1A94" w:rsidRPr="005B0AB2" w:rsidRDefault="00BE1A94" w:rsidP="006F590A">
            <w:pPr>
              <w:spacing w:after="120"/>
              <w:jc w:val="both"/>
            </w:pPr>
          </w:p>
        </w:tc>
      </w:tr>
      <w:tr w:rsidR="00A43F5E" w:rsidRPr="000E7EBA" w:rsidTr="0024135E">
        <w:tc>
          <w:tcPr>
            <w:tcW w:w="545" w:type="dxa"/>
          </w:tcPr>
          <w:p w:rsidR="00A43F5E" w:rsidRPr="00782A8F" w:rsidRDefault="00A43F5E" w:rsidP="002202A9">
            <w:pPr>
              <w:spacing w:after="120"/>
              <w:jc w:val="center"/>
            </w:pPr>
          </w:p>
        </w:tc>
        <w:tc>
          <w:tcPr>
            <w:tcW w:w="2521" w:type="dxa"/>
          </w:tcPr>
          <w:p w:rsidR="00A43F5E" w:rsidRPr="001F0E4A" w:rsidRDefault="00A961EA" w:rsidP="002202A9">
            <w:pPr>
              <w:spacing w:after="120"/>
            </w:pPr>
            <w:r w:rsidRPr="001F0E4A">
              <w:t>Контроль выполнения договора, ответственные лица</w:t>
            </w:r>
          </w:p>
        </w:tc>
        <w:tc>
          <w:tcPr>
            <w:tcW w:w="7277" w:type="dxa"/>
            <w:vAlign w:val="center"/>
          </w:tcPr>
          <w:p w:rsidR="00244542" w:rsidRDefault="00244542" w:rsidP="008527A8">
            <w:pPr>
              <w:spacing w:after="120"/>
              <w:jc w:val="both"/>
            </w:pPr>
            <w:r>
              <w:t>Руководитель проекта:</w:t>
            </w:r>
          </w:p>
          <w:p w:rsidR="00F141EA" w:rsidRDefault="00F141EA" w:rsidP="00F141EA">
            <w:pPr>
              <w:spacing w:after="120"/>
              <w:jc w:val="both"/>
            </w:pPr>
            <w:r>
              <w:t>Денис Знаменщиков</w:t>
            </w:r>
          </w:p>
          <w:p w:rsidR="00F141EA" w:rsidRDefault="00F141EA" w:rsidP="00F141EA">
            <w:pPr>
              <w:spacing w:after="120"/>
              <w:jc w:val="both"/>
            </w:pPr>
            <w:r>
              <w:t>Начальник ОКС</w:t>
            </w:r>
          </w:p>
          <w:p w:rsidR="00F141EA" w:rsidRDefault="00F141EA" w:rsidP="00F141EA">
            <w:pPr>
              <w:spacing w:after="120"/>
              <w:jc w:val="both"/>
            </w:pPr>
            <w:r>
              <w:t>Липецкий филиал АО «ЦЕМРОС»</w:t>
            </w:r>
          </w:p>
          <w:p w:rsidR="00F141EA" w:rsidRDefault="00F141EA" w:rsidP="00F141EA">
            <w:pPr>
              <w:spacing w:after="120"/>
              <w:jc w:val="both"/>
            </w:pPr>
            <w:r>
              <w:t>тел. + 7 (4742)309-718 (</w:t>
            </w:r>
            <w:proofErr w:type="spellStart"/>
            <w:r>
              <w:t>внутр</w:t>
            </w:r>
            <w:proofErr w:type="spellEnd"/>
            <w:r>
              <w:t>. 68-718)</w:t>
            </w:r>
          </w:p>
          <w:p w:rsidR="00F141EA" w:rsidRDefault="00F141EA" w:rsidP="00F141EA">
            <w:pPr>
              <w:spacing w:after="120"/>
              <w:jc w:val="both"/>
            </w:pPr>
            <w:r>
              <w:t>моб. 8 910 359 61 05</w:t>
            </w:r>
          </w:p>
          <w:p w:rsidR="00BF63A6" w:rsidRPr="00F141EA" w:rsidRDefault="00F141EA" w:rsidP="00F141EA">
            <w:pPr>
              <w:spacing w:after="120"/>
              <w:jc w:val="both"/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>: Znamenshchikov@cemros.ru</w:t>
            </w:r>
            <w:bookmarkStart w:id="1" w:name="_GoBack"/>
            <w:bookmarkEnd w:id="1"/>
          </w:p>
        </w:tc>
      </w:tr>
      <w:tr w:rsidR="00751B93" w:rsidRPr="00751B93" w:rsidTr="0024135E">
        <w:tc>
          <w:tcPr>
            <w:tcW w:w="545" w:type="dxa"/>
          </w:tcPr>
          <w:p w:rsidR="00A43F5E" w:rsidRPr="00782A8F" w:rsidRDefault="00BF63A6" w:rsidP="002202A9">
            <w:pPr>
              <w:spacing w:after="120"/>
              <w:jc w:val="center"/>
            </w:pPr>
            <w:r w:rsidRPr="00782A8F">
              <w:t>2</w:t>
            </w:r>
          </w:p>
        </w:tc>
        <w:tc>
          <w:tcPr>
            <w:tcW w:w="2521" w:type="dxa"/>
          </w:tcPr>
          <w:p w:rsidR="00A43F5E" w:rsidRPr="001F0E4A" w:rsidRDefault="00BF63A6" w:rsidP="002202A9">
            <w:pPr>
              <w:spacing w:after="120"/>
              <w:jc w:val="both"/>
            </w:pPr>
            <w:r w:rsidRPr="001F0E4A">
              <w:t>Предмет договора</w:t>
            </w:r>
          </w:p>
        </w:tc>
        <w:tc>
          <w:tcPr>
            <w:tcW w:w="7277" w:type="dxa"/>
            <w:vAlign w:val="center"/>
          </w:tcPr>
          <w:p w:rsidR="00244542" w:rsidRPr="00244542" w:rsidRDefault="0010152D" w:rsidP="00244542">
            <w:pPr>
              <w:pStyle w:val="1"/>
              <w:rPr>
                <w:szCs w:val="24"/>
              </w:rPr>
            </w:pPr>
            <w:r w:rsidRPr="001F0E4A">
              <w:rPr>
                <w:szCs w:val="24"/>
              </w:rPr>
              <w:t xml:space="preserve">Выполнение </w:t>
            </w:r>
            <w:r w:rsidR="00244542" w:rsidRPr="00244542">
              <w:rPr>
                <w:szCs w:val="24"/>
              </w:rPr>
              <w:t xml:space="preserve">работ по Инвестиционному проекту: </w:t>
            </w:r>
            <w:r w:rsidR="008A45BA">
              <w:rPr>
                <w:szCs w:val="24"/>
              </w:rPr>
              <w:t>П-ЛЦ-2024-0001</w:t>
            </w:r>
            <w:r w:rsidR="00244542" w:rsidRPr="00244542">
              <w:rPr>
                <w:szCs w:val="24"/>
              </w:rPr>
              <w:t xml:space="preserve"> </w:t>
            </w:r>
          </w:p>
          <w:p w:rsidR="00A43F5E" w:rsidRPr="008A45BA" w:rsidRDefault="008A45BA" w:rsidP="008A45BA">
            <w:pPr>
              <w:jc w:val="both"/>
              <w:rPr>
                <w:b/>
              </w:rPr>
            </w:pPr>
            <w:r>
              <w:t xml:space="preserve">«Реконструкция стрелочных переводов ж/д пути станции «Промплощадка» </w:t>
            </w:r>
            <w:r w:rsidR="0010152D" w:rsidRPr="001F0E4A">
              <w:t>на территории</w:t>
            </w:r>
            <w:r w:rsidR="000422F9">
              <w:t xml:space="preserve"> Липецкого филиала</w:t>
            </w:r>
            <w:r w:rsidR="0010152D" w:rsidRPr="001F0E4A">
              <w:t xml:space="preserve"> АО «</w:t>
            </w:r>
            <w:r w:rsidR="000422F9">
              <w:t>ЦЕМРОС</w:t>
            </w:r>
            <w:r w:rsidR="0010152D" w:rsidRPr="001F0E4A">
              <w:t>»</w:t>
            </w:r>
            <w:r w:rsidR="00244542">
              <w:t>,</w:t>
            </w:r>
            <w:r w:rsidR="0010152D" w:rsidRPr="001F0E4A">
              <w:t xml:space="preserve"> согласно </w:t>
            </w:r>
            <w:r>
              <w:t xml:space="preserve">Ведомости объемов работ №1 (Приложение №1), </w:t>
            </w:r>
            <w:r w:rsidR="00B60E15">
              <w:t>Л</w:t>
            </w:r>
            <w:r>
              <w:t>окальной смете №1 (Приложение №2)</w:t>
            </w:r>
          </w:p>
        </w:tc>
      </w:tr>
      <w:tr w:rsidR="006B4FC2" w:rsidRPr="00B533A0" w:rsidTr="00D012A6">
        <w:tc>
          <w:tcPr>
            <w:tcW w:w="10343" w:type="dxa"/>
            <w:gridSpan w:val="3"/>
          </w:tcPr>
          <w:p w:rsidR="006B4FC2" w:rsidRPr="006B4FC2" w:rsidRDefault="006B4FC2" w:rsidP="005A2DFC">
            <w:pPr>
              <w:pStyle w:val="a6"/>
              <w:numPr>
                <w:ilvl w:val="0"/>
                <w:numId w:val="22"/>
              </w:numPr>
              <w:spacing w:after="120"/>
              <w:jc w:val="both"/>
            </w:pPr>
            <w:r w:rsidRPr="005A2DFC">
              <w:rPr>
                <w:szCs w:val="20"/>
              </w:rPr>
              <w:t>Требования предъявляемые к предмету тендера</w:t>
            </w:r>
          </w:p>
        </w:tc>
      </w:tr>
      <w:tr w:rsidR="0010152D" w:rsidRPr="00B533A0" w:rsidTr="0024135E">
        <w:tc>
          <w:tcPr>
            <w:tcW w:w="545" w:type="dxa"/>
          </w:tcPr>
          <w:p w:rsidR="0010152D" w:rsidRPr="00782A8F" w:rsidRDefault="00334E39" w:rsidP="002202A9">
            <w:pPr>
              <w:spacing w:after="120"/>
              <w:jc w:val="center"/>
            </w:pPr>
            <w:r w:rsidRPr="00782A8F">
              <w:t>3.</w:t>
            </w:r>
            <w:r w:rsidR="0010152D" w:rsidRPr="00782A8F">
              <w:t>1</w:t>
            </w:r>
          </w:p>
        </w:tc>
        <w:tc>
          <w:tcPr>
            <w:tcW w:w="2521" w:type="dxa"/>
          </w:tcPr>
          <w:p w:rsidR="0010152D" w:rsidRPr="001F0E4A" w:rsidRDefault="0010152D" w:rsidP="001E46EC">
            <w:pPr>
              <w:spacing w:after="120"/>
            </w:pPr>
            <w:r w:rsidRPr="001F0E4A">
              <w:t>Наимен</w:t>
            </w:r>
            <w:r w:rsidR="00BF597E">
              <w:t xml:space="preserve">ование, основные характеристики </w:t>
            </w:r>
            <w:r w:rsidRPr="001F0E4A">
              <w:t>и объемы выполняемых работ</w:t>
            </w:r>
          </w:p>
        </w:tc>
        <w:tc>
          <w:tcPr>
            <w:tcW w:w="7277" w:type="dxa"/>
            <w:vAlign w:val="center"/>
          </w:tcPr>
          <w:p w:rsidR="0010152D" w:rsidRPr="008A45BA" w:rsidRDefault="0010152D" w:rsidP="0010152D">
            <w:pPr>
              <w:spacing w:after="120"/>
              <w:jc w:val="both"/>
            </w:pPr>
            <w:r w:rsidRPr="008A45BA">
              <w:t>Объемы выполняемых работ;</w:t>
            </w:r>
          </w:p>
          <w:p w:rsidR="004A062F" w:rsidRPr="008A45BA" w:rsidRDefault="00370050" w:rsidP="004A062F">
            <w:pPr>
              <w:pStyle w:val="a6"/>
              <w:numPr>
                <w:ilvl w:val="0"/>
                <w:numId w:val="12"/>
              </w:numPr>
              <w:spacing w:after="120"/>
              <w:jc w:val="both"/>
              <w:rPr>
                <w:color w:val="000000" w:themeColor="text1"/>
              </w:rPr>
            </w:pPr>
            <w:r w:rsidRPr="008A45BA">
              <w:t xml:space="preserve">В соответствии с </w:t>
            </w:r>
            <w:r w:rsidR="008A45BA" w:rsidRPr="008A45BA">
              <w:t>в</w:t>
            </w:r>
            <w:r w:rsidR="008A45BA" w:rsidRPr="008A45BA">
              <w:rPr>
                <w:color w:val="000000" w:themeColor="text1"/>
                <w:shd w:val="clear" w:color="auto" w:fill="FFFFFF"/>
                <w:lang w:eastAsia="en-US"/>
              </w:rPr>
              <w:t xml:space="preserve">едомостью объемов работ №1 (Приложение №1) </w:t>
            </w:r>
            <w:r w:rsidR="004A062F" w:rsidRPr="008A45BA">
              <w:rPr>
                <w:color w:val="000000" w:themeColor="text1"/>
              </w:rPr>
              <w:t>После проведения тендера и письменного уведомления Подрядчика в течении 14 календарных дней, после заключения договора подряда предоставить проект производства строительно-монтажных работ согласно СП 48.13330.2019 Свод правил Организации строительства СНиП 12-01-2004</w:t>
            </w:r>
            <w:r w:rsidR="0060459E">
              <w:rPr>
                <w:color w:val="000000" w:themeColor="text1"/>
              </w:rPr>
              <w:t>.</w:t>
            </w:r>
          </w:p>
          <w:p w:rsidR="0011015C" w:rsidRPr="005A2DFC" w:rsidRDefault="0011015C" w:rsidP="0010152D">
            <w:pPr>
              <w:pStyle w:val="a6"/>
              <w:numPr>
                <w:ilvl w:val="0"/>
                <w:numId w:val="12"/>
              </w:numPr>
              <w:spacing w:after="120"/>
              <w:jc w:val="both"/>
              <w:rPr>
                <w:color w:val="000000" w:themeColor="text1"/>
              </w:rPr>
            </w:pPr>
            <w:r w:rsidRPr="005A2DFC">
              <w:rPr>
                <w:color w:val="000000" w:themeColor="text1"/>
              </w:rPr>
              <w:t xml:space="preserve">Выполнить </w:t>
            </w:r>
            <w:r w:rsidR="00AC4024">
              <w:rPr>
                <w:color w:val="000000" w:themeColor="text1"/>
              </w:rPr>
              <w:t xml:space="preserve">СМР </w:t>
            </w:r>
            <w:r w:rsidR="00E9261A" w:rsidRPr="005A2DFC">
              <w:rPr>
                <w:color w:val="000000" w:themeColor="text1"/>
              </w:rPr>
              <w:t xml:space="preserve">в соответствии с </w:t>
            </w:r>
            <w:r w:rsidR="008A45BA" w:rsidRPr="008A45BA">
              <w:rPr>
                <w:color w:val="000000" w:themeColor="text1"/>
              </w:rPr>
              <w:t>ведомостью объемов работ №1 (Приложение №1)</w:t>
            </w:r>
            <w:r w:rsidR="00D80275">
              <w:t xml:space="preserve"> </w:t>
            </w:r>
            <w:r w:rsidRPr="005A2DFC">
              <w:rPr>
                <w:color w:val="000000" w:themeColor="text1"/>
              </w:rPr>
              <w:t>под руков</w:t>
            </w:r>
            <w:r w:rsidR="00A519D0" w:rsidRPr="005A2DFC">
              <w:rPr>
                <w:color w:val="000000" w:themeColor="text1"/>
              </w:rPr>
              <w:t xml:space="preserve">одством </w:t>
            </w:r>
            <w:r w:rsidR="00D80275" w:rsidRPr="005A2DFC">
              <w:rPr>
                <w:color w:val="000000" w:themeColor="text1"/>
              </w:rPr>
              <w:t>шефмонтажа</w:t>
            </w:r>
            <w:r w:rsidR="009C2335" w:rsidRPr="005A2DFC">
              <w:rPr>
                <w:color w:val="000000" w:themeColor="text1"/>
              </w:rPr>
              <w:t xml:space="preserve"> </w:t>
            </w:r>
            <w:r w:rsidR="004A062F">
              <w:rPr>
                <w:color w:val="000000" w:themeColor="text1"/>
              </w:rPr>
              <w:t xml:space="preserve">Подрядчика </w:t>
            </w:r>
            <w:r w:rsidR="005E4E79" w:rsidRPr="005A2DFC">
              <w:rPr>
                <w:color w:val="000000" w:themeColor="text1"/>
              </w:rPr>
              <w:t>и З</w:t>
            </w:r>
            <w:r w:rsidRPr="005A2DFC">
              <w:rPr>
                <w:color w:val="000000" w:themeColor="text1"/>
              </w:rPr>
              <w:t>аказчика.</w:t>
            </w:r>
          </w:p>
          <w:p w:rsidR="007E4CAF" w:rsidRDefault="00AC4024" w:rsidP="00370050">
            <w:pPr>
              <w:pStyle w:val="a6"/>
              <w:numPr>
                <w:ilvl w:val="0"/>
                <w:numId w:val="12"/>
              </w:numPr>
              <w:spacing w:after="120"/>
              <w:jc w:val="both"/>
            </w:pPr>
            <w:r>
              <w:lastRenderedPageBreak/>
              <w:t>М</w:t>
            </w:r>
            <w:r w:rsidR="007E4CAF" w:rsidRPr="00230E21">
              <w:t xml:space="preserve">атериалы поставляются </w:t>
            </w:r>
            <w:r w:rsidR="007E4CAF" w:rsidRPr="003018D6">
              <w:t>Подрядчик</w:t>
            </w:r>
            <w:r w:rsidR="00370050">
              <w:t xml:space="preserve">ом </w:t>
            </w:r>
            <w:r>
              <w:t>за исключением материалов,</w:t>
            </w:r>
            <w:r w:rsidR="007E4CAF" w:rsidRPr="003018D6">
              <w:t xml:space="preserve"> поставляем</w:t>
            </w:r>
            <w:r w:rsidR="00C43416">
              <w:t>ых</w:t>
            </w:r>
            <w:r w:rsidR="007E4CAF" w:rsidRPr="003018D6">
              <w:t xml:space="preserve"> Заказчиком отражен</w:t>
            </w:r>
            <w:r w:rsidR="00370050">
              <w:t>н</w:t>
            </w:r>
            <w:r w:rsidR="00C43416">
              <w:t>ых</w:t>
            </w:r>
            <w:r w:rsidR="007E4CAF" w:rsidRPr="003018D6">
              <w:t xml:space="preserve"> в </w:t>
            </w:r>
            <w:r w:rsidR="007E4CAF" w:rsidRPr="00C43416">
              <w:t>Перечне дополнительн</w:t>
            </w:r>
            <w:r w:rsidR="00C43416" w:rsidRPr="00C43416">
              <w:t>ых</w:t>
            </w:r>
            <w:r w:rsidR="007E4CAF" w:rsidRPr="00C43416">
              <w:t xml:space="preserve"> </w:t>
            </w:r>
            <w:r w:rsidR="00C43416" w:rsidRPr="00C43416">
              <w:t>материалов</w:t>
            </w:r>
            <w:r w:rsidR="007E4CAF" w:rsidRPr="00C43416">
              <w:t xml:space="preserve"> поставки заказчика (Приложение №5).</w:t>
            </w:r>
          </w:p>
          <w:p w:rsidR="004A062F" w:rsidRPr="004A062F" w:rsidRDefault="004A062F" w:rsidP="004A062F">
            <w:pPr>
              <w:pStyle w:val="a6"/>
              <w:numPr>
                <w:ilvl w:val="0"/>
                <w:numId w:val="12"/>
              </w:numPr>
              <w:spacing w:after="120"/>
              <w:jc w:val="both"/>
              <w:rPr>
                <w:sz w:val="20"/>
                <w:szCs w:val="20"/>
              </w:rPr>
            </w:pPr>
            <w:r>
              <w:t>По окончании работ Подрядчик обязан выполнить Исполнительную документацию и передать Заказчику в 3-ех экземплярах</w:t>
            </w:r>
            <w:r w:rsidR="008A45BA">
              <w:t>.</w:t>
            </w:r>
          </w:p>
        </w:tc>
      </w:tr>
      <w:tr w:rsidR="003E4FD1" w:rsidRPr="003E4FD1" w:rsidTr="00334E39">
        <w:trPr>
          <w:trHeight w:val="2297"/>
        </w:trPr>
        <w:tc>
          <w:tcPr>
            <w:tcW w:w="545" w:type="dxa"/>
          </w:tcPr>
          <w:p w:rsidR="00A43F5E" w:rsidRPr="00782A8F" w:rsidRDefault="00334E39" w:rsidP="002202A9">
            <w:pPr>
              <w:spacing w:after="120"/>
              <w:jc w:val="center"/>
            </w:pPr>
            <w:r w:rsidRPr="00782A8F">
              <w:lastRenderedPageBreak/>
              <w:t>3.2</w:t>
            </w:r>
          </w:p>
        </w:tc>
        <w:tc>
          <w:tcPr>
            <w:tcW w:w="2521" w:type="dxa"/>
          </w:tcPr>
          <w:p w:rsidR="00A43F5E" w:rsidRPr="001F0E4A" w:rsidRDefault="00334E39" w:rsidP="002202A9">
            <w:pPr>
              <w:spacing w:after="120"/>
            </w:pPr>
            <w:r w:rsidRPr="001F0E4A">
              <w:t>Требования к качественным характеристикам работ, соответствие нормативным документам (лицензии, допуски, разрешения, согласования)</w:t>
            </w:r>
          </w:p>
        </w:tc>
        <w:tc>
          <w:tcPr>
            <w:tcW w:w="7277" w:type="dxa"/>
            <w:vAlign w:val="center"/>
          </w:tcPr>
          <w:p w:rsidR="00A35B8C" w:rsidRPr="001F0E4A" w:rsidRDefault="00334E39" w:rsidP="00334E39">
            <w:pPr>
              <w:pStyle w:val="a6"/>
              <w:numPr>
                <w:ilvl w:val="0"/>
                <w:numId w:val="15"/>
              </w:numPr>
              <w:spacing w:after="120"/>
            </w:pPr>
            <w:r w:rsidRPr="001F0E4A">
              <w:t xml:space="preserve">Выполнение работ качественно в срок в строгом соблюдении ГОСТ, СНиП, СП правил пожарной безопасности и прочих нормативных документов, в соответствии с действующим законодательством РФ. Организация и выполнение. Работ осуществляется Подрядчиком при соблюдении </w:t>
            </w:r>
            <w:r w:rsidR="00996F6E" w:rsidRPr="001F0E4A">
              <w:t>законодательства</w:t>
            </w:r>
            <w:r w:rsidRPr="001F0E4A">
              <w:t xml:space="preserve"> </w:t>
            </w:r>
            <w:r w:rsidR="00996F6E" w:rsidRPr="001F0E4A">
              <w:t>Российской</w:t>
            </w:r>
            <w:r w:rsidRPr="001F0E4A">
              <w:t xml:space="preserve"> Ф</w:t>
            </w:r>
            <w:r w:rsidR="00320DDF" w:rsidRPr="001F0E4A">
              <w:t>едерации об охране труда, а так</w:t>
            </w:r>
            <w:r w:rsidRPr="001F0E4A">
              <w:t>же</w:t>
            </w:r>
            <w:r w:rsidR="00996F6E" w:rsidRPr="001F0E4A">
              <w:t xml:space="preserve"> иных нормативных правовых актов, содержащих государственные нормативные требования охраны труда.</w:t>
            </w:r>
          </w:p>
          <w:p w:rsidR="00996F6E" w:rsidRPr="001F0E4A" w:rsidRDefault="001C639B" w:rsidP="001C639B">
            <w:pPr>
              <w:pStyle w:val="a6"/>
              <w:numPr>
                <w:ilvl w:val="0"/>
                <w:numId w:val="15"/>
              </w:numPr>
            </w:pPr>
            <w:r w:rsidRPr="001C639B">
              <w:t xml:space="preserve">Гарантия Подрядчика на возмещение </w:t>
            </w:r>
            <w:r w:rsidR="004A062F" w:rsidRPr="001C639B">
              <w:t>ущерба,</w:t>
            </w:r>
            <w:r w:rsidRPr="001C639B">
              <w:t xml:space="preserve"> вызванного внеплановым простоем оборудования, возникшим </w:t>
            </w:r>
            <w:r w:rsidR="00F96EDF">
              <w:t>вследствие</w:t>
            </w:r>
            <w:r w:rsidRPr="001C639B">
              <w:t xml:space="preserve"> некачественного выполнения работ.</w:t>
            </w:r>
          </w:p>
          <w:p w:rsidR="00320DDF" w:rsidRPr="00CD5400" w:rsidRDefault="00996F6E" w:rsidP="00CD5400">
            <w:pPr>
              <w:pStyle w:val="a6"/>
              <w:numPr>
                <w:ilvl w:val="0"/>
                <w:numId w:val="15"/>
              </w:numPr>
              <w:spacing w:after="120"/>
            </w:pPr>
            <w:r w:rsidRPr="001F0E4A">
              <w:t xml:space="preserve">Наличие актуальной выписки </w:t>
            </w:r>
            <w:r w:rsidRPr="00CD5400">
              <w:t>СРО</w:t>
            </w:r>
            <w:r w:rsidRPr="001F0E4A">
              <w:t xml:space="preserve">. Наличие опыта выполнения аналогичных работ. Направить для выполнения работ квалифицированных специалистов, обученных и аттестованных в установленном порядке. Не позднее, чем за день до начала работ, назначить постоянного полномочного представителя для осуществления контроля и оперативного решения возникших вопросов по исполнению Договора, в том числе </w:t>
            </w:r>
            <w:r w:rsidR="00383477">
              <w:t>для подписания исполнительной документации.</w:t>
            </w:r>
            <w:r w:rsidRPr="001F0E4A">
              <w:t xml:space="preserve"> Обеспечить соблюдение нормативных и законодательных требований в области охраны труда, строительных и санитарных норм и правил, правил и инструкций по охране труда, правил пожарной безопасности</w:t>
            </w:r>
            <w:r w:rsidR="00923B74" w:rsidRPr="001F0E4A">
              <w:t xml:space="preserve">, графика работ и пропускного режима действующих у Заказчика. Составления актов по форме Н-1 о несчастном случае на производстве с персоналом Подрядчика и ведении учета несчастных случаев осуществляет Подрядчик. Сообщать по требованию Заказчика все сведения о ходе выполнения работ в срок не позднее следующего рабочего дня со дня предъявления Заказчиком такого требования. Подрядчик может производить работы на территории Заказчика только после получения от Заказчика вводного </w:t>
            </w:r>
            <w:r w:rsidR="00320DDF" w:rsidRPr="001F0E4A">
              <w:t>и первичного инструктажа на рабочем месте от Заказчика вводного и первичного инструктажа на рабочем месте и после оформления Акта-допуска на производство работ. На объекте проведения работ все работники Подрядчика должны находится в спецодежде, спец обуви, защитных касках и средствах индивидуальной защиты.</w:t>
            </w:r>
          </w:p>
        </w:tc>
      </w:tr>
      <w:tr w:rsidR="00A43F5E" w:rsidRPr="001E46EC" w:rsidTr="0024135E">
        <w:tc>
          <w:tcPr>
            <w:tcW w:w="545" w:type="dxa"/>
          </w:tcPr>
          <w:p w:rsidR="00A43F5E" w:rsidRPr="00782A8F" w:rsidRDefault="000624BD" w:rsidP="002202A9">
            <w:pPr>
              <w:spacing w:after="120"/>
              <w:jc w:val="center"/>
            </w:pPr>
            <w:r>
              <w:t>4</w:t>
            </w:r>
          </w:p>
        </w:tc>
        <w:tc>
          <w:tcPr>
            <w:tcW w:w="2521" w:type="dxa"/>
          </w:tcPr>
          <w:p w:rsidR="00A43F5E" w:rsidRPr="00A005D3" w:rsidRDefault="002F7BEA" w:rsidP="001E46EC">
            <w:pPr>
              <w:spacing w:after="120"/>
            </w:pPr>
            <w:r w:rsidRPr="00983E14">
              <w:t xml:space="preserve">Представляемая заказчиком </w:t>
            </w:r>
            <w:r w:rsidR="001E46EC">
              <w:t xml:space="preserve">документация </w:t>
            </w:r>
            <w:r w:rsidR="001F38D1">
              <w:t>для подготовки ТКП</w:t>
            </w:r>
          </w:p>
        </w:tc>
        <w:tc>
          <w:tcPr>
            <w:tcW w:w="7277" w:type="dxa"/>
            <w:vAlign w:val="center"/>
          </w:tcPr>
          <w:p w:rsidR="001F0E4A" w:rsidRDefault="00CD5400" w:rsidP="00C2413E">
            <w:pPr>
              <w:pStyle w:val="a6"/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120"/>
              <w:jc w:val="both"/>
            </w:pPr>
            <w:r>
              <w:t>Ведомость объемов работ №</w:t>
            </w:r>
            <w:r w:rsidR="00C43416">
              <w:t>1 (</w:t>
            </w:r>
            <w:r w:rsidR="001F0E4A" w:rsidRPr="00983E14">
              <w:t xml:space="preserve">Приложение </w:t>
            </w:r>
            <w:r w:rsidR="004040EC">
              <w:t>№</w:t>
            </w:r>
            <w:r>
              <w:t>1</w:t>
            </w:r>
            <w:r w:rsidR="001F0E4A" w:rsidRPr="00983E14">
              <w:t>)</w:t>
            </w:r>
            <w:r w:rsidR="00D46760">
              <w:t>;</w:t>
            </w:r>
          </w:p>
          <w:p w:rsidR="00CD5400" w:rsidRDefault="00CD5400" w:rsidP="00C2413E">
            <w:pPr>
              <w:pStyle w:val="a6"/>
              <w:numPr>
                <w:ilvl w:val="0"/>
                <w:numId w:val="16"/>
              </w:numPr>
            </w:pPr>
            <w:r w:rsidRPr="00CD5400">
              <w:t>Локальная смета</w:t>
            </w:r>
            <w:r>
              <w:t xml:space="preserve"> №1</w:t>
            </w:r>
            <w:r w:rsidRPr="00CD5400">
              <w:t xml:space="preserve"> (Приложения №</w:t>
            </w:r>
            <w:r>
              <w:t>2</w:t>
            </w:r>
            <w:r w:rsidRPr="00CD5400">
              <w:t>)</w:t>
            </w:r>
            <w:r>
              <w:t>;</w:t>
            </w:r>
          </w:p>
          <w:p w:rsidR="001F0E4A" w:rsidRDefault="001F0E4A" w:rsidP="00C2413E">
            <w:pPr>
              <w:pStyle w:val="a6"/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120"/>
              <w:jc w:val="both"/>
            </w:pPr>
            <w:r>
              <w:t xml:space="preserve">Порядок формирования стоимости работ (Приложение </w:t>
            </w:r>
            <w:r w:rsidR="00D46760">
              <w:t>№</w:t>
            </w:r>
            <w:r w:rsidR="00CD5400">
              <w:t>3</w:t>
            </w:r>
            <w:r w:rsidR="00D46760">
              <w:t>);</w:t>
            </w:r>
          </w:p>
          <w:p w:rsidR="001F0E4A" w:rsidRPr="00CD5400" w:rsidRDefault="004040EC" w:rsidP="00C2413E">
            <w:pPr>
              <w:pStyle w:val="a6"/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120"/>
              <w:jc w:val="both"/>
            </w:pPr>
            <w:r w:rsidRPr="00CD5400">
              <w:t>Проект договора (Приложение №</w:t>
            </w:r>
            <w:r w:rsidR="00CD5400" w:rsidRPr="00CD5400">
              <w:t>4</w:t>
            </w:r>
            <w:r w:rsidR="005543F9" w:rsidRPr="00CD5400">
              <w:t>)</w:t>
            </w:r>
            <w:r w:rsidRPr="00CD5400">
              <w:t>;</w:t>
            </w:r>
          </w:p>
          <w:p w:rsidR="003B19C4" w:rsidRPr="0099446F" w:rsidRDefault="003B19C4" w:rsidP="00C2413E">
            <w:pPr>
              <w:pStyle w:val="a6"/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120"/>
              <w:jc w:val="both"/>
            </w:pPr>
            <w:r w:rsidRPr="0099446F">
              <w:t xml:space="preserve">Перечень </w:t>
            </w:r>
            <w:r w:rsidR="00FB19FE" w:rsidRPr="0099446F">
              <w:t>дополнительн</w:t>
            </w:r>
            <w:r w:rsidR="00CD5400">
              <w:t xml:space="preserve">ых материалов </w:t>
            </w:r>
            <w:r w:rsidR="004040EC" w:rsidRPr="0099446F">
              <w:t>поставк</w:t>
            </w:r>
            <w:r w:rsidR="00CD5400">
              <w:t>а</w:t>
            </w:r>
            <w:r w:rsidR="004040EC" w:rsidRPr="0099446F">
              <w:t xml:space="preserve"> Заказчика (Приложение №</w:t>
            </w:r>
            <w:r w:rsidR="00F96EDF">
              <w:t>5</w:t>
            </w:r>
            <w:r w:rsidR="00294244">
              <w:t>);</w:t>
            </w:r>
          </w:p>
          <w:p w:rsidR="00294244" w:rsidRPr="003018D6" w:rsidRDefault="00294244" w:rsidP="00C2413E">
            <w:pPr>
              <w:pStyle w:val="a6"/>
              <w:numPr>
                <w:ilvl w:val="0"/>
                <w:numId w:val="16"/>
              </w:numPr>
              <w:jc w:val="both"/>
            </w:pPr>
            <w:r w:rsidRPr="003018D6">
              <w:t>График выполнения работ, предлагаемый Подрядчиком (Приложение №</w:t>
            </w:r>
            <w:r w:rsidR="00C43416">
              <w:t>8</w:t>
            </w:r>
            <w:r w:rsidRPr="003018D6">
              <w:t>);</w:t>
            </w:r>
          </w:p>
          <w:p w:rsidR="00B309EE" w:rsidRDefault="00294244" w:rsidP="00C2413E">
            <w:pPr>
              <w:pStyle w:val="a6"/>
              <w:numPr>
                <w:ilvl w:val="0"/>
                <w:numId w:val="16"/>
              </w:numPr>
              <w:spacing w:after="120"/>
              <w:jc w:val="both"/>
            </w:pPr>
            <w:r w:rsidRPr="00246E1A">
              <w:t>График оплаты, предлагаемый Подрядчиком</w:t>
            </w:r>
            <w:r>
              <w:t xml:space="preserve"> (Приложение №</w:t>
            </w:r>
            <w:r w:rsidR="00C43416">
              <w:t>7</w:t>
            </w:r>
            <w:r>
              <w:t>).</w:t>
            </w:r>
          </w:p>
          <w:p w:rsidR="00C2413E" w:rsidRDefault="00C2413E" w:rsidP="00C2413E">
            <w:pPr>
              <w:pStyle w:val="a6"/>
              <w:numPr>
                <w:ilvl w:val="0"/>
                <w:numId w:val="16"/>
              </w:numPr>
              <w:spacing w:after="120"/>
            </w:pPr>
            <w:r>
              <w:t>Приложение №8 форма «График выполнения работ»;</w:t>
            </w:r>
          </w:p>
          <w:p w:rsidR="00C2413E" w:rsidRPr="00216E00" w:rsidRDefault="00C2413E" w:rsidP="00C2413E">
            <w:pPr>
              <w:pStyle w:val="a6"/>
              <w:numPr>
                <w:ilvl w:val="0"/>
                <w:numId w:val="16"/>
              </w:numPr>
              <w:spacing w:after="120"/>
            </w:pPr>
            <w:r>
              <w:lastRenderedPageBreak/>
              <w:t xml:space="preserve">Приложение №9 Технические требования к </w:t>
            </w:r>
            <w:proofErr w:type="spellStart"/>
            <w:r>
              <w:t>старогодным</w:t>
            </w:r>
            <w:proofErr w:type="spellEnd"/>
            <w:r>
              <w:t xml:space="preserve"> железобетонным шпалам типа Ш1.</w:t>
            </w:r>
          </w:p>
        </w:tc>
      </w:tr>
      <w:tr w:rsidR="00CD5400" w:rsidTr="005A13D4">
        <w:trPr>
          <w:trHeight w:val="699"/>
        </w:trPr>
        <w:tc>
          <w:tcPr>
            <w:tcW w:w="545" w:type="dxa"/>
          </w:tcPr>
          <w:p w:rsidR="00CD5400" w:rsidRPr="00782A8F" w:rsidRDefault="00CD5400" w:rsidP="00CD5400">
            <w:pPr>
              <w:spacing w:after="120"/>
              <w:jc w:val="center"/>
            </w:pPr>
            <w:r>
              <w:lastRenderedPageBreak/>
              <w:t>5</w:t>
            </w:r>
          </w:p>
        </w:tc>
        <w:tc>
          <w:tcPr>
            <w:tcW w:w="2521" w:type="dxa"/>
          </w:tcPr>
          <w:p w:rsidR="00CD5400" w:rsidRPr="002B2675" w:rsidRDefault="00CD5400" w:rsidP="00CD5400">
            <w:pPr>
              <w:spacing w:after="120"/>
            </w:pPr>
            <w:r w:rsidRPr="002B2675">
              <w:t>Предоставляемые Подрядчиком документы для участия в закупке</w:t>
            </w:r>
          </w:p>
        </w:tc>
        <w:tc>
          <w:tcPr>
            <w:tcW w:w="7277" w:type="dxa"/>
          </w:tcPr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contextualSpacing/>
              <w:jc w:val="both"/>
              <w:rPr>
                <w:lang w:val="en-US" w:eastAsia="en-US" w:bidi="en-US"/>
              </w:rPr>
            </w:pPr>
            <w:proofErr w:type="spellStart"/>
            <w:r w:rsidRPr="00CD5400">
              <w:rPr>
                <w:lang w:val="en-US" w:eastAsia="en-US" w:bidi="en-US"/>
              </w:rPr>
              <w:t>Стоимостное</w:t>
            </w:r>
            <w:proofErr w:type="spellEnd"/>
            <w:r w:rsidRPr="00CD5400">
              <w:rPr>
                <w:lang w:val="en-US" w:eastAsia="en-US" w:bidi="en-US"/>
              </w:rPr>
              <w:t xml:space="preserve"> </w:t>
            </w:r>
            <w:proofErr w:type="spellStart"/>
            <w:r w:rsidRPr="00CD5400">
              <w:rPr>
                <w:lang w:val="en-US" w:eastAsia="en-US" w:bidi="en-US"/>
              </w:rPr>
              <w:t>предложение</w:t>
            </w:r>
            <w:proofErr w:type="spellEnd"/>
            <w:r w:rsidRPr="00CD5400">
              <w:rPr>
                <w:lang w:val="en-US" w:eastAsia="en-US" w:bidi="en-US"/>
              </w:rPr>
              <w:t>;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>Комплект документов (проверка контрагента на благонадежность):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 xml:space="preserve">копии решений учредителя о создании общества, о назначении руководителя, а также копию приказа о его назначении; 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 xml:space="preserve">копии свидетельств о регистрации контрагента и постановке его на учет в налоговом органе; 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 xml:space="preserve">информационное письмо об учете контрагента в ЕГРПО; 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 xml:space="preserve">выписку из Единого государственного реестра юридических лиц; 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contextualSpacing/>
              <w:jc w:val="both"/>
              <w:rPr>
                <w:lang w:val="en-US" w:eastAsia="en-US" w:bidi="en-US"/>
              </w:rPr>
            </w:pPr>
            <w:proofErr w:type="spellStart"/>
            <w:r w:rsidRPr="00CD5400">
              <w:rPr>
                <w:lang w:val="en-US" w:eastAsia="en-US" w:bidi="en-US"/>
              </w:rPr>
              <w:t>копию</w:t>
            </w:r>
            <w:proofErr w:type="spellEnd"/>
            <w:r w:rsidRPr="00CD5400">
              <w:rPr>
                <w:lang w:val="en-US" w:eastAsia="en-US" w:bidi="en-US"/>
              </w:rPr>
              <w:t xml:space="preserve"> </w:t>
            </w:r>
            <w:proofErr w:type="spellStart"/>
            <w:r w:rsidRPr="00CD5400">
              <w:rPr>
                <w:lang w:val="en-US" w:eastAsia="en-US" w:bidi="en-US"/>
              </w:rPr>
              <w:t>устава</w:t>
            </w:r>
            <w:proofErr w:type="spellEnd"/>
            <w:r w:rsidRPr="00CD5400">
              <w:rPr>
                <w:lang w:val="en-US" w:eastAsia="en-US" w:bidi="en-US"/>
              </w:rPr>
              <w:t xml:space="preserve"> </w:t>
            </w:r>
            <w:proofErr w:type="spellStart"/>
            <w:r w:rsidRPr="00CD5400">
              <w:rPr>
                <w:lang w:val="en-US" w:eastAsia="en-US" w:bidi="en-US"/>
              </w:rPr>
              <w:t>общества</w:t>
            </w:r>
            <w:proofErr w:type="spellEnd"/>
            <w:r w:rsidRPr="00CD5400">
              <w:rPr>
                <w:lang w:val="en-US" w:eastAsia="en-US" w:bidi="en-US"/>
              </w:rPr>
              <w:t xml:space="preserve">; 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 xml:space="preserve">актуальную выписку из реестра членов СРО, на основании которой контрагент осуществляет свою деятельность (при стоимости работ по договору от </w:t>
            </w:r>
            <w:r>
              <w:rPr>
                <w:lang w:eastAsia="en-US" w:bidi="en-US"/>
              </w:rPr>
              <w:t>10</w:t>
            </w:r>
            <w:r w:rsidRPr="00CD5400">
              <w:rPr>
                <w:lang w:eastAsia="en-US" w:bidi="en-US"/>
              </w:rPr>
              <w:t xml:space="preserve"> млн. руб.); 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 xml:space="preserve">копию доверенности или иного документа, уполномочивающего конкретное лицо подписывать документы от имени организации; 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 xml:space="preserve">выписку из банка об открытии счета; 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 xml:space="preserve">копию банковской карточки с образцами подписей руководителя и бухгалтера; 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 xml:space="preserve">копию последнего бухгалтерского баланса с отметкой налогового органа, либо справку из налоговых органов об отсутствии задолженностей по налогам и сборам; 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>документы, подтверждающие возможность выполнить договорные работы;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contextualSpacing/>
              <w:jc w:val="both"/>
              <w:rPr>
                <w:lang w:val="en-US" w:eastAsia="en-US" w:bidi="en-US"/>
              </w:rPr>
            </w:pPr>
            <w:proofErr w:type="spellStart"/>
            <w:r w:rsidRPr="00CD5400">
              <w:rPr>
                <w:lang w:val="en-US" w:eastAsia="en-US" w:bidi="en-US"/>
              </w:rPr>
              <w:t>справку</w:t>
            </w:r>
            <w:proofErr w:type="spellEnd"/>
            <w:r w:rsidRPr="00CD5400">
              <w:rPr>
                <w:lang w:val="en-US" w:eastAsia="en-US" w:bidi="en-US"/>
              </w:rPr>
              <w:t xml:space="preserve"> </w:t>
            </w:r>
            <w:proofErr w:type="spellStart"/>
            <w:r w:rsidRPr="00CD5400">
              <w:rPr>
                <w:lang w:val="en-US" w:eastAsia="en-US" w:bidi="en-US"/>
              </w:rPr>
              <w:t>об</w:t>
            </w:r>
            <w:proofErr w:type="spellEnd"/>
            <w:r w:rsidRPr="00CD5400">
              <w:rPr>
                <w:lang w:val="en-US" w:eastAsia="en-US" w:bidi="en-US"/>
              </w:rPr>
              <w:t xml:space="preserve"> </w:t>
            </w:r>
            <w:proofErr w:type="spellStart"/>
            <w:r w:rsidRPr="00CD5400">
              <w:rPr>
                <w:lang w:val="en-US" w:eastAsia="en-US" w:bidi="en-US"/>
              </w:rPr>
              <w:t>опыте</w:t>
            </w:r>
            <w:proofErr w:type="spellEnd"/>
            <w:r w:rsidRPr="00CD5400">
              <w:rPr>
                <w:lang w:val="en-US" w:eastAsia="en-US" w:bidi="en-US"/>
              </w:rPr>
              <w:t xml:space="preserve"> </w:t>
            </w:r>
            <w:proofErr w:type="spellStart"/>
            <w:r w:rsidRPr="00CD5400">
              <w:rPr>
                <w:lang w:val="en-US" w:eastAsia="en-US" w:bidi="en-US"/>
              </w:rPr>
              <w:t>работы</w:t>
            </w:r>
            <w:proofErr w:type="spellEnd"/>
            <w:r w:rsidRPr="00CD5400">
              <w:rPr>
                <w:lang w:val="en-US" w:eastAsia="en-US" w:bidi="en-US"/>
              </w:rPr>
              <w:t>;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>заявление о добросовестности контрагента (</w:t>
            </w:r>
            <w:proofErr w:type="gramStart"/>
            <w:r w:rsidRPr="00CD5400">
              <w:rPr>
                <w:lang w:eastAsia="en-US" w:bidi="en-US"/>
              </w:rPr>
              <w:t>согласно образца</w:t>
            </w:r>
            <w:proofErr w:type="gramEnd"/>
            <w:r w:rsidRPr="00CD5400">
              <w:rPr>
                <w:lang w:eastAsia="en-US" w:bidi="en-US"/>
              </w:rPr>
              <w:t xml:space="preserve"> прилагаемого Заказчиком).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76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>Информацию об опыте работы подрядной организации (не менее 3-х лет) (свободная форма).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76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>Согласие/замечания (свободная форма) к Ведомости объемов работ №</w:t>
            </w:r>
            <w:proofErr w:type="gramStart"/>
            <w:r>
              <w:rPr>
                <w:lang w:eastAsia="en-US" w:bidi="en-US"/>
              </w:rPr>
              <w:t xml:space="preserve">1 </w:t>
            </w:r>
            <w:r w:rsidRPr="00CD5400">
              <w:rPr>
                <w:lang w:eastAsia="en-US" w:bidi="en-US"/>
              </w:rPr>
              <w:t xml:space="preserve"> (</w:t>
            </w:r>
            <w:proofErr w:type="gramEnd"/>
            <w:r w:rsidRPr="00CD5400">
              <w:rPr>
                <w:lang w:eastAsia="en-US" w:bidi="en-US"/>
              </w:rPr>
              <w:t>Приложение №1).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76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>Согласие/замечания (свободная форма) к Локальной смете Заказчика №1 (Приложение №2).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76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/>
              </w:rPr>
              <w:t>Согласие с проектом договора (свободная форма) (Приложение №4).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76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>До начала производства работ, Подрядчиком разрабатывается проект производства работ (ППР) и согласовывается с Заказчиком.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76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/>
              </w:rPr>
              <w:t>Обязательное наличие у руководителей, специалистов и работников следующих документов: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39" w:line="276" w:lineRule="auto"/>
              <w:ind w:left="850" w:hanging="283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 xml:space="preserve">Протоколы проверки знаний на ответственное лицо (получающее акт-допуск) в соответствии с Правилами обучения по охране труда и проверки знания требований </w:t>
            </w:r>
            <w:r w:rsidRPr="00CD5400">
              <w:rPr>
                <w:lang w:eastAsia="en-US" w:bidi="en-US"/>
              </w:rPr>
              <w:lastRenderedPageBreak/>
              <w:t>охраны труда №2464, утвержденных Постановлением Правительства РФ: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line="288" w:lineRule="auto"/>
              <w:ind w:left="992" w:hanging="283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 xml:space="preserve"> протокол проверки знаний по охране труда (общие </w:t>
            </w:r>
            <w:r w:rsidRPr="00CD5400">
              <w:rPr>
                <w:lang w:eastAsia="en-US"/>
              </w:rPr>
              <w:t xml:space="preserve">требования); </w:t>
            </w:r>
          </w:p>
          <w:p w:rsidR="00CD5400" w:rsidRPr="00CD5400" w:rsidRDefault="00CD5400" w:rsidP="00453E89">
            <w:pPr>
              <w:numPr>
                <w:ilvl w:val="0"/>
                <w:numId w:val="25"/>
              </w:numPr>
              <w:spacing w:line="288" w:lineRule="auto"/>
              <w:ind w:left="992" w:hanging="283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 xml:space="preserve"> протокол проверки знаний по охране труда (оказание </w:t>
            </w:r>
            <w:r w:rsidRPr="00CD5400">
              <w:rPr>
                <w:lang w:eastAsia="en-US"/>
              </w:rPr>
              <w:t>первой помощи</w:t>
            </w:r>
            <w:r w:rsidR="00453E89">
              <w:rPr>
                <w:lang w:eastAsia="en-US"/>
              </w:rPr>
              <w:t xml:space="preserve"> </w:t>
            </w:r>
            <w:r w:rsidRPr="00CD5400">
              <w:rPr>
                <w:lang w:eastAsia="en-US"/>
              </w:rPr>
              <w:t>пострадавшим);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line="288" w:lineRule="auto"/>
              <w:ind w:left="992" w:hanging="283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>протокол проверки знаний по охране труда (использование</w:t>
            </w:r>
            <w:r w:rsidR="00453E89">
              <w:rPr>
                <w:lang w:eastAsia="en-US" w:bidi="en-US"/>
              </w:rPr>
              <w:t xml:space="preserve"> </w:t>
            </w:r>
            <w:r w:rsidRPr="00CD5400">
              <w:rPr>
                <w:lang w:eastAsia="en-US" w:bidi="en-US"/>
              </w:rPr>
              <w:t>(применение) средств индивидуальной защиты).</w:t>
            </w:r>
          </w:p>
          <w:p w:rsidR="00CD5400" w:rsidRPr="00CD5400" w:rsidRDefault="00CD5400" w:rsidP="00CD5400">
            <w:pPr>
              <w:pStyle w:val="a6"/>
              <w:numPr>
                <w:ilvl w:val="0"/>
                <w:numId w:val="25"/>
              </w:numPr>
              <w:spacing w:line="276" w:lineRule="auto"/>
              <w:ind w:left="709" w:hanging="426"/>
              <w:jc w:val="both"/>
            </w:pPr>
            <w:r w:rsidRPr="00CD5400">
              <w:t xml:space="preserve">обучение по обеспечению пожарной безопасности лицами, ответственными за проведение противопожарного инструктажа при проведении сварочных, резательных работ (огневых работ); 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ind w:left="709" w:hanging="426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 xml:space="preserve">протокол Ростехнадзора по аттестации в области </w:t>
            </w:r>
            <w:r w:rsidRPr="00CD5400">
              <w:rPr>
                <w:lang w:eastAsia="en-US"/>
              </w:rPr>
              <w:t xml:space="preserve">Б 9.3 - если проводятся работы с применением подъёмных сооружений при перемещении грузов; 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88" w:lineRule="auto"/>
              <w:ind w:left="709" w:hanging="426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>протокол Ростехнадзора по аттестации в области Б 9.4 - если проводятся работы с применением подъёмных сооружений при перемещении людей;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38" w:line="249" w:lineRule="auto"/>
              <w:ind w:hanging="437"/>
              <w:contextualSpacing/>
              <w:jc w:val="both"/>
              <w:rPr>
                <w:lang w:eastAsia="en-US" w:bidi="en-US"/>
              </w:rPr>
            </w:pPr>
            <w:proofErr w:type="spellStart"/>
            <w:r w:rsidRPr="00CD5400">
              <w:rPr>
                <w:lang w:val="en-US" w:eastAsia="en-US" w:bidi="en-US"/>
              </w:rPr>
              <w:t>Рабочие</w:t>
            </w:r>
            <w:proofErr w:type="spellEnd"/>
            <w:r w:rsidRPr="00CD5400">
              <w:rPr>
                <w:lang w:val="en-US" w:eastAsia="en-US" w:bidi="en-US"/>
              </w:rPr>
              <w:t xml:space="preserve"> </w:t>
            </w:r>
            <w:proofErr w:type="spellStart"/>
            <w:r w:rsidRPr="00CD5400">
              <w:rPr>
                <w:lang w:val="en-US" w:eastAsia="en-US" w:bidi="en-US"/>
              </w:rPr>
              <w:t>профессии</w:t>
            </w:r>
            <w:proofErr w:type="spellEnd"/>
            <w:r w:rsidRPr="00CD5400">
              <w:rPr>
                <w:lang w:val="en-US" w:eastAsia="en-US" w:bidi="en-US"/>
              </w:rPr>
              <w:t>: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line="249" w:lineRule="auto"/>
              <w:ind w:left="850" w:hanging="283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 xml:space="preserve">протокол проверки знаний по охране труда: (общие требования, оказание первой помощи пострадавшим, использование (применение) средств индивидуальной защиты) по профессии; 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49" w:lineRule="auto"/>
              <w:ind w:left="709" w:hanging="426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>Перед проведением вводного инструктажа подрядная организация должна предоставить в ООТ и ПБ: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line="249" w:lineRule="auto"/>
              <w:ind w:left="850" w:hanging="283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 xml:space="preserve">приказ, заверенный синей </w:t>
            </w:r>
            <w:proofErr w:type="gramStart"/>
            <w:r w:rsidRPr="00CD5400">
              <w:rPr>
                <w:lang w:eastAsia="en-US" w:bidi="en-US"/>
              </w:rPr>
              <w:t>печатью</w:t>
            </w:r>
            <w:proofErr w:type="gramEnd"/>
            <w:r w:rsidRPr="00CD5400">
              <w:rPr>
                <w:lang w:eastAsia="en-US" w:bidi="en-US"/>
              </w:rPr>
              <w:t xml:space="preserve"> копия верна, о направлении ответственного лица, с указанием имеющихся протоколов, удостоверений.   (На фирменном бланке организации).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49" w:lineRule="auto"/>
              <w:ind w:hanging="437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lang w:eastAsia="en-US" w:bidi="en-US"/>
              </w:rPr>
              <w:t>направление на инструктаж в установленной форме с указанием Ф.И.О. сотрудника (полностью), должности, даты рождения (число, месяц, год) на фирменном бланке организации</w:t>
            </w:r>
            <w:r w:rsidR="00453E89">
              <w:rPr>
                <w:lang w:eastAsia="en-US" w:bidi="en-US"/>
              </w:rPr>
              <w:t>;</w:t>
            </w:r>
          </w:p>
          <w:p w:rsidR="00CD5400" w:rsidRPr="00CD5400" w:rsidRDefault="00CD5400" w:rsidP="00CD5400">
            <w:pPr>
              <w:numPr>
                <w:ilvl w:val="0"/>
                <w:numId w:val="25"/>
              </w:numPr>
              <w:spacing w:after="120" w:line="249" w:lineRule="auto"/>
              <w:ind w:hanging="437"/>
              <w:contextualSpacing/>
              <w:jc w:val="both"/>
              <w:rPr>
                <w:i/>
                <w:lang w:eastAsia="en-US" w:bidi="en-US"/>
              </w:rPr>
            </w:pPr>
            <w:r w:rsidRPr="00CD5400">
              <w:rPr>
                <w:lang w:eastAsia="en-US" w:bidi="en-US"/>
              </w:rPr>
              <w:t>если привлечение третьих лиц по договору предусмотрено, то указание их организации и документы на сотрудников их организации.</w:t>
            </w:r>
          </w:p>
          <w:p w:rsidR="00CD5400" w:rsidRPr="00CD5400" w:rsidRDefault="00CD5400" w:rsidP="00CD5400">
            <w:pPr>
              <w:spacing w:after="120" w:line="288" w:lineRule="auto"/>
              <w:contextualSpacing/>
              <w:jc w:val="both"/>
              <w:rPr>
                <w:lang w:eastAsia="en-US" w:bidi="en-US"/>
              </w:rPr>
            </w:pPr>
            <w:r w:rsidRPr="00CD5400">
              <w:rPr>
                <w:i/>
                <w:lang w:eastAsia="en-US"/>
              </w:rPr>
              <w:t>Ответственное лицо за организацию безопасного производства работ не может быть от другой организации, только от организации, с которой заключен договор.</w:t>
            </w:r>
          </w:p>
        </w:tc>
      </w:tr>
      <w:tr w:rsidR="00692418" w:rsidRPr="00C3676B" w:rsidTr="0024135E">
        <w:tc>
          <w:tcPr>
            <w:tcW w:w="545" w:type="dxa"/>
          </w:tcPr>
          <w:p w:rsidR="00692418" w:rsidRPr="003018D6" w:rsidRDefault="000624BD" w:rsidP="002202A9">
            <w:pPr>
              <w:spacing w:after="120"/>
              <w:jc w:val="center"/>
            </w:pPr>
            <w:r w:rsidRPr="003018D6">
              <w:lastRenderedPageBreak/>
              <w:t>6</w:t>
            </w:r>
          </w:p>
        </w:tc>
        <w:tc>
          <w:tcPr>
            <w:tcW w:w="2521" w:type="dxa"/>
          </w:tcPr>
          <w:p w:rsidR="00692418" w:rsidRPr="003018D6" w:rsidRDefault="00692418" w:rsidP="002202A9">
            <w:pPr>
              <w:spacing w:after="120"/>
            </w:pPr>
            <w:r w:rsidRPr="003018D6">
              <w:t>Условия проведения закупки</w:t>
            </w:r>
          </w:p>
        </w:tc>
        <w:tc>
          <w:tcPr>
            <w:tcW w:w="7277" w:type="dxa"/>
          </w:tcPr>
          <w:p w:rsidR="00692418" w:rsidRPr="003018D6" w:rsidRDefault="00692418" w:rsidP="00692418">
            <w:pPr>
              <w:pStyle w:val="a6"/>
              <w:numPr>
                <w:ilvl w:val="0"/>
                <w:numId w:val="24"/>
              </w:numPr>
              <w:jc w:val="both"/>
            </w:pPr>
            <w:r w:rsidRPr="003018D6">
              <w:t>предложение подрядной организации не должно превышать стоимость экспертной оценки Заказчика, приведенной в Локальн</w:t>
            </w:r>
            <w:r w:rsidR="00453E89">
              <w:t>ой</w:t>
            </w:r>
            <w:r w:rsidRPr="003018D6">
              <w:t xml:space="preserve"> смет</w:t>
            </w:r>
            <w:r w:rsidR="00453E89">
              <w:t>е №1</w:t>
            </w:r>
            <w:r w:rsidR="000722FF">
              <w:t xml:space="preserve"> (Приложение №2</w:t>
            </w:r>
            <w:r w:rsidRPr="003018D6">
              <w:t>)</w:t>
            </w:r>
          </w:p>
          <w:p w:rsidR="00692418" w:rsidRPr="003018D6" w:rsidRDefault="00692418" w:rsidP="00692418">
            <w:pPr>
              <w:pStyle w:val="a6"/>
              <w:numPr>
                <w:ilvl w:val="0"/>
                <w:numId w:val="24"/>
              </w:numPr>
            </w:pPr>
            <w:r w:rsidRPr="003018D6">
              <w:t>по результатам закупки подрядная организация заключает договор (Приложение №</w:t>
            </w:r>
            <w:r w:rsidR="00453E89">
              <w:t>4</w:t>
            </w:r>
            <w:r w:rsidRPr="003018D6">
              <w:t>) с приложением смет</w:t>
            </w:r>
            <w:r w:rsidR="000722FF">
              <w:t xml:space="preserve"> Заказчика (Приложения №</w:t>
            </w:r>
            <w:r w:rsidR="00453E89">
              <w:t>2</w:t>
            </w:r>
            <w:r w:rsidR="00B309EE">
              <w:t>)</w:t>
            </w:r>
            <w:r w:rsidRPr="003018D6">
              <w:t>, с применением понижающего коэффициента по результатам закупки</w:t>
            </w:r>
          </w:p>
          <w:p w:rsidR="00692418" w:rsidRPr="003018D6" w:rsidRDefault="00692418" w:rsidP="00453E89">
            <w:pPr>
              <w:pStyle w:val="a6"/>
              <w:numPr>
                <w:ilvl w:val="0"/>
                <w:numId w:val="24"/>
              </w:numPr>
              <w:jc w:val="both"/>
            </w:pPr>
            <w:r w:rsidRPr="003018D6">
              <w:t>до завершения подачи технико-коммерческих предложений настоящей закупки, участник закупки вправе направить замечания к предоставляемой Заказчиком документации, указанных в п.4 настоящего Технического задания</w:t>
            </w:r>
            <w:r w:rsidR="00453E89">
              <w:t xml:space="preserve"> </w:t>
            </w:r>
            <w:r w:rsidRPr="003018D6">
              <w:t xml:space="preserve">организатор закупки Заказчика до завершения закупки обязан направить ответ </w:t>
            </w:r>
            <w:r w:rsidRPr="003018D6">
              <w:lastRenderedPageBreak/>
              <w:t>участнику закупки на его замечания. Если по результатам выявленных замечаний вносятся изменения в закупочную документацию (п.4. Технического задания), то данные изменения доводятся до всех участников закупки, в т.ч. с возможным увеличением срока проведения закупочной процедуры.</w:t>
            </w:r>
          </w:p>
        </w:tc>
      </w:tr>
      <w:tr w:rsidR="00C3676B" w:rsidRPr="00C3676B" w:rsidTr="0024135E">
        <w:tc>
          <w:tcPr>
            <w:tcW w:w="545" w:type="dxa"/>
          </w:tcPr>
          <w:p w:rsidR="00A43F5E" w:rsidRPr="00782A8F" w:rsidRDefault="000624BD" w:rsidP="002202A9">
            <w:pPr>
              <w:spacing w:after="120"/>
              <w:jc w:val="center"/>
            </w:pPr>
            <w:r>
              <w:lastRenderedPageBreak/>
              <w:t>7</w:t>
            </w:r>
          </w:p>
        </w:tc>
        <w:tc>
          <w:tcPr>
            <w:tcW w:w="2521" w:type="dxa"/>
          </w:tcPr>
          <w:p w:rsidR="00A43F5E" w:rsidRPr="00F670A1" w:rsidRDefault="007B2143" w:rsidP="002202A9">
            <w:pPr>
              <w:spacing w:after="120"/>
            </w:pPr>
            <w:r w:rsidRPr="00F670A1">
              <w:t>Условия оплаты</w:t>
            </w:r>
          </w:p>
        </w:tc>
        <w:tc>
          <w:tcPr>
            <w:tcW w:w="7277" w:type="dxa"/>
          </w:tcPr>
          <w:p w:rsidR="00A43F5E" w:rsidRPr="007B2143" w:rsidRDefault="007B2143" w:rsidP="002202A9">
            <w:pPr>
              <w:spacing w:after="120"/>
              <w:jc w:val="both"/>
            </w:pPr>
            <w:r w:rsidRPr="007B2143">
              <w:t>Условия проведения оплаты работ</w:t>
            </w:r>
            <w:r w:rsidR="00FB2A79">
              <w:t xml:space="preserve"> по договору указаны в проекте д</w:t>
            </w:r>
            <w:r w:rsidRPr="007B2143">
              <w:t>оговора раздел 3 (</w:t>
            </w:r>
            <w:r w:rsidR="00453E89">
              <w:t>П</w:t>
            </w:r>
            <w:r w:rsidRPr="007B2143">
              <w:t xml:space="preserve">риложение </w:t>
            </w:r>
            <w:r w:rsidRPr="005A13D4">
              <w:t>№</w:t>
            </w:r>
            <w:r w:rsidR="00453E89">
              <w:t>4</w:t>
            </w:r>
            <w:r w:rsidR="00E62508">
              <w:t>)</w:t>
            </w:r>
          </w:p>
          <w:p w:rsidR="007B2143" w:rsidRPr="007B2143" w:rsidRDefault="007B2143" w:rsidP="002202A9">
            <w:pPr>
              <w:spacing w:after="120"/>
              <w:jc w:val="both"/>
            </w:pPr>
            <w:r w:rsidRPr="006D6483">
              <w:t>Разме</w:t>
            </w:r>
            <w:r w:rsidR="005A13D4" w:rsidRPr="006D6483">
              <w:t>р аванса и резервного платежа (</w:t>
            </w:r>
            <w:r w:rsidRPr="006D6483">
              <w:t>по факту выполнения полного комплекса работ и подписания Актов приемки объекта капитального строительства) определяется по результатам закупочной процедуры.</w:t>
            </w:r>
          </w:p>
          <w:p w:rsidR="007B2143" w:rsidRPr="007B2143" w:rsidRDefault="007B2143" w:rsidP="002202A9">
            <w:pPr>
              <w:spacing w:after="120"/>
              <w:jc w:val="both"/>
            </w:pPr>
            <w:r w:rsidRPr="007B2143">
              <w:t>Возможно обеспечение авансового платежа банковской гарантией, на следующих условиях:</w:t>
            </w:r>
          </w:p>
          <w:p w:rsidR="007B2143" w:rsidRPr="007B2143" w:rsidRDefault="007B2143" w:rsidP="007B2143">
            <w:pPr>
              <w:pStyle w:val="a6"/>
              <w:numPr>
                <w:ilvl w:val="0"/>
                <w:numId w:val="18"/>
              </w:numPr>
              <w:spacing w:after="120"/>
              <w:jc w:val="both"/>
            </w:pPr>
            <w:r w:rsidRPr="007B2143">
              <w:t>Банковская гарантия должна безотзывной и должна быть выдана банком, письменно согласованным с Заказчиком:</w:t>
            </w:r>
          </w:p>
          <w:p w:rsidR="007B2143" w:rsidRPr="007B2143" w:rsidRDefault="007B2143" w:rsidP="007B2143">
            <w:pPr>
              <w:pStyle w:val="a6"/>
              <w:numPr>
                <w:ilvl w:val="0"/>
                <w:numId w:val="18"/>
              </w:numPr>
              <w:spacing w:after="120"/>
              <w:jc w:val="both"/>
            </w:pPr>
            <w:r w:rsidRPr="007B2143">
              <w:t>Условия банковской гарантии не могут предусматривать ограничения прав Заказчика, за исключением ограничений, предусмотренных императивами нормами законодательства;</w:t>
            </w:r>
          </w:p>
          <w:p w:rsidR="007B2143" w:rsidRPr="007B2143" w:rsidRDefault="007B2143" w:rsidP="007B2143">
            <w:pPr>
              <w:pStyle w:val="a6"/>
              <w:numPr>
                <w:ilvl w:val="0"/>
                <w:numId w:val="18"/>
              </w:numPr>
              <w:spacing w:after="120"/>
              <w:jc w:val="both"/>
            </w:pPr>
            <w:r w:rsidRPr="007B2143">
              <w:t>Текст банковской гарантии должен быть заранее письменно согласован с Заказчиком;</w:t>
            </w:r>
          </w:p>
          <w:p w:rsidR="007B2143" w:rsidRPr="007B2143" w:rsidRDefault="007B2143" w:rsidP="007B2143">
            <w:pPr>
              <w:pStyle w:val="a6"/>
              <w:numPr>
                <w:ilvl w:val="0"/>
                <w:numId w:val="18"/>
              </w:numPr>
              <w:spacing w:after="120"/>
              <w:jc w:val="both"/>
              <w:rPr>
                <w:sz w:val="20"/>
                <w:szCs w:val="20"/>
              </w:rPr>
            </w:pPr>
            <w:r w:rsidRPr="007B2143">
              <w:t>Срок, на который выдана банковская гарантия согласовывается с Заказчиком.</w:t>
            </w:r>
          </w:p>
        </w:tc>
      </w:tr>
      <w:tr w:rsidR="00751B93" w:rsidRPr="00AA4292" w:rsidTr="0024135E">
        <w:tc>
          <w:tcPr>
            <w:tcW w:w="545" w:type="dxa"/>
          </w:tcPr>
          <w:p w:rsidR="00A43F5E" w:rsidRPr="00782A8F" w:rsidRDefault="000624BD" w:rsidP="002202A9">
            <w:pPr>
              <w:spacing w:after="120"/>
              <w:jc w:val="center"/>
            </w:pPr>
            <w:r>
              <w:t>8</w:t>
            </w:r>
          </w:p>
        </w:tc>
        <w:tc>
          <w:tcPr>
            <w:tcW w:w="2521" w:type="dxa"/>
          </w:tcPr>
          <w:p w:rsidR="00A43F5E" w:rsidRPr="00F670A1" w:rsidRDefault="00C9597B" w:rsidP="002202A9">
            <w:pPr>
              <w:spacing w:after="120"/>
            </w:pPr>
            <w:r>
              <w:t>Условия приемки выполненных работ</w:t>
            </w:r>
          </w:p>
        </w:tc>
        <w:tc>
          <w:tcPr>
            <w:tcW w:w="7277" w:type="dxa"/>
          </w:tcPr>
          <w:p w:rsidR="00BC105C" w:rsidRPr="00F670A1" w:rsidRDefault="00F670A1" w:rsidP="000425D6">
            <w:pPr>
              <w:spacing w:after="120"/>
              <w:jc w:val="both"/>
              <w:rPr>
                <w:i/>
              </w:rPr>
            </w:pPr>
            <w:r w:rsidRPr="00F670A1">
              <w:t xml:space="preserve">Условия </w:t>
            </w:r>
            <w:r w:rsidRPr="003B19C4">
              <w:t>приемки выполненных работ</w:t>
            </w:r>
            <w:r w:rsidR="00FB2A79">
              <w:t xml:space="preserve"> по Договору указаны в проекте д</w:t>
            </w:r>
            <w:r w:rsidR="00DB2A1C">
              <w:t xml:space="preserve">оговора раздел </w:t>
            </w:r>
            <w:r w:rsidR="00DB2A1C" w:rsidRPr="00D80275">
              <w:t>№</w:t>
            </w:r>
            <w:r w:rsidR="00807061" w:rsidRPr="00D80275">
              <w:t>7</w:t>
            </w:r>
            <w:r w:rsidR="005543F9">
              <w:t xml:space="preserve"> (Приложение №</w:t>
            </w:r>
            <w:r w:rsidR="006D6483">
              <w:t>4</w:t>
            </w:r>
            <w:r w:rsidRPr="00D80275">
              <w:t>).</w:t>
            </w:r>
            <w:r w:rsidRPr="00F670A1">
              <w:t xml:space="preserve"> Подрядчик обязан сдать Объекты комиссии Заказчика в состав которой могут входить в том числе государственные контрольные и надзорные службы.</w:t>
            </w:r>
            <w:r w:rsidR="000722FF">
              <w:t xml:space="preserve"> </w:t>
            </w:r>
          </w:p>
        </w:tc>
      </w:tr>
      <w:tr w:rsidR="00B51FD0" w:rsidRPr="00093DBE" w:rsidTr="0024135E">
        <w:tc>
          <w:tcPr>
            <w:tcW w:w="545" w:type="dxa"/>
          </w:tcPr>
          <w:p w:rsidR="00B51FD0" w:rsidRPr="00782A8F" w:rsidRDefault="000624BD" w:rsidP="002202A9">
            <w:pPr>
              <w:spacing w:after="120"/>
              <w:jc w:val="center"/>
            </w:pPr>
            <w:r>
              <w:t>9</w:t>
            </w:r>
          </w:p>
        </w:tc>
        <w:tc>
          <w:tcPr>
            <w:tcW w:w="2521" w:type="dxa"/>
          </w:tcPr>
          <w:p w:rsidR="00B51FD0" w:rsidRPr="004C295E" w:rsidRDefault="00B51FD0" w:rsidP="002202A9">
            <w:pPr>
              <w:spacing w:after="120"/>
            </w:pPr>
            <w:r w:rsidRPr="004C295E">
              <w:t>Требования к сроку гарантийного периода</w:t>
            </w:r>
          </w:p>
        </w:tc>
        <w:tc>
          <w:tcPr>
            <w:tcW w:w="7277" w:type="dxa"/>
          </w:tcPr>
          <w:p w:rsidR="00574494" w:rsidRDefault="00574494" w:rsidP="004E1031">
            <w:pPr>
              <w:spacing w:after="120"/>
              <w:jc w:val="both"/>
            </w:pPr>
            <w:r>
              <w:t>Условия гарантийных обязательств указаны в проекте Договора раздел №9 (Приложение №</w:t>
            </w:r>
            <w:r w:rsidR="006D6483">
              <w:t>4</w:t>
            </w:r>
            <w:r>
              <w:t>)</w:t>
            </w:r>
            <w:r w:rsidR="002A5A4D">
              <w:t>.</w:t>
            </w:r>
          </w:p>
          <w:p w:rsidR="00B51FD0" w:rsidRPr="004C295E" w:rsidRDefault="00B51FD0" w:rsidP="004E1031">
            <w:pPr>
              <w:spacing w:after="120"/>
              <w:jc w:val="both"/>
            </w:pPr>
            <w:r w:rsidRPr="004C295E">
              <w:t>Подрядчик гарантирует выполнение всех Работ в соответствии с действующими нормами Российской Федерации, соответствие качества используемых материалов и комплектующих изделий, поставляе</w:t>
            </w:r>
            <w:r w:rsidR="004C295E" w:rsidRPr="004C295E">
              <w:t>мых им для выполнения Работ по Д</w:t>
            </w:r>
            <w:r w:rsidRPr="004C295E">
              <w:t>оговору</w:t>
            </w:r>
            <w:r w:rsidR="00807061">
              <w:t>.</w:t>
            </w:r>
          </w:p>
        </w:tc>
      </w:tr>
      <w:tr w:rsidR="00093DBE" w:rsidRPr="00093DBE" w:rsidTr="0024135E">
        <w:tc>
          <w:tcPr>
            <w:tcW w:w="545" w:type="dxa"/>
          </w:tcPr>
          <w:p w:rsidR="00093DBE" w:rsidRPr="00782A8F" w:rsidRDefault="000624BD" w:rsidP="002202A9">
            <w:pPr>
              <w:spacing w:after="120"/>
              <w:jc w:val="center"/>
            </w:pPr>
            <w:r>
              <w:t>10</w:t>
            </w:r>
          </w:p>
        </w:tc>
        <w:tc>
          <w:tcPr>
            <w:tcW w:w="2521" w:type="dxa"/>
          </w:tcPr>
          <w:p w:rsidR="00093DBE" w:rsidRPr="0099446F" w:rsidRDefault="000E7406" w:rsidP="002202A9">
            <w:pPr>
              <w:spacing w:after="120"/>
            </w:pPr>
            <w:r w:rsidRPr="0099446F">
              <w:t>Привлечение субподрядчиков</w:t>
            </w:r>
          </w:p>
        </w:tc>
        <w:tc>
          <w:tcPr>
            <w:tcW w:w="7277" w:type="dxa"/>
          </w:tcPr>
          <w:p w:rsidR="00093DBE" w:rsidRPr="00BC105C" w:rsidRDefault="000E7406" w:rsidP="004E1031">
            <w:pPr>
              <w:spacing w:after="120"/>
              <w:jc w:val="both"/>
              <w:rPr>
                <w:sz w:val="20"/>
                <w:szCs w:val="20"/>
              </w:rPr>
            </w:pPr>
            <w:r w:rsidRPr="000E7406">
              <w:t>Подрядчик вправе в любое время, только после согласования с Заказчиком, привлекать к проведению работ третьих лиц, если это не влечет за собой увеличения стоимости оказания услуг и качества оказываемых услуг</w:t>
            </w:r>
            <w:r>
              <w:rPr>
                <w:sz w:val="20"/>
                <w:szCs w:val="20"/>
              </w:rPr>
              <w:t>.</w:t>
            </w:r>
          </w:p>
        </w:tc>
      </w:tr>
      <w:tr w:rsidR="000E7406" w:rsidRPr="00093DBE" w:rsidTr="0024135E">
        <w:tc>
          <w:tcPr>
            <w:tcW w:w="545" w:type="dxa"/>
          </w:tcPr>
          <w:p w:rsidR="000E7406" w:rsidRPr="00782A8F" w:rsidRDefault="002062FF" w:rsidP="002202A9">
            <w:pPr>
              <w:spacing w:after="120"/>
              <w:jc w:val="center"/>
            </w:pPr>
            <w:r w:rsidRPr="00782A8F">
              <w:t>1</w:t>
            </w:r>
            <w:r w:rsidR="000624BD">
              <w:t>1</w:t>
            </w:r>
          </w:p>
        </w:tc>
        <w:tc>
          <w:tcPr>
            <w:tcW w:w="2521" w:type="dxa"/>
          </w:tcPr>
          <w:p w:rsidR="000E7406" w:rsidRPr="000675D1" w:rsidRDefault="00CF5254" w:rsidP="002202A9">
            <w:pPr>
              <w:spacing w:after="120"/>
            </w:pPr>
            <w:r w:rsidRPr="000675D1">
              <w:t>Иные требования к Подрядчику (для включения в договор)</w:t>
            </w:r>
          </w:p>
        </w:tc>
        <w:tc>
          <w:tcPr>
            <w:tcW w:w="7277" w:type="dxa"/>
          </w:tcPr>
          <w:p w:rsidR="000E7406" w:rsidRPr="00E62A9B" w:rsidRDefault="00E62A9B" w:rsidP="00CF5254">
            <w:pPr>
              <w:pStyle w:val="a6"/>
              <w:numPr>
                <w:ilvl w:val="0"/>
                <w:numId w:val="19"/>
              </w:numPr>
              <w:spacing w:after="120"/>
              <w:jc w:val="both"/>
            </w:pPr>
            <w:r w:rsidRPr="00E62A9B">
              <w:t>Оказание услуг и выполнение работ не должно препятствовать или создавать неудобства в работе объектов или представлять угрозу для сотрудников Заказчика. Подрядчик, его сотрудники и представители обязаны соблюдать правила действующего внутреннего распорядка, контрольно-пропускного режима, внутренних положений и инструкций, действующих на объекте производства работ Заказчика.</w:t>
            </w:r>
          </w:p>
          <w:p w:rsidR="00E62A9B" w:rsidRPr="00E62A9B" w:rsidRDefault="00E62A9B" w:rsidP="00CF5254">
            <w:pPr>
              <w:pStyle w:val="a6"/>
              <w:numPr>
                <w:ilvl w:val="0"/>
                <w:numId w:val="19"/>
              </w:numPr>
              <w:spacing w:after="120"/>
              <w:jc w:val="both"/>
              <w:rPr>
                <w:sz w:val="20"/>
                <w:szCs w:val="20"/>
              </w:rPr>
            </w:pPr>
            <w:r w:rsidRPr="00E62A9B">
              <w:t xml:space="preserve">Подрядчик несет ответственность за нарушения на объекте режима своим персоналом и работниками субподрядных организаций (независимо от занимаемой должности) </w:t>
            </w:r>
            <w:r w:rsidR="00880B39" w:rsidRPr="00E62A9B">
              <w:t>в пределах штрафных неустоек,</w:t>
            </w:r>
            <w:r w:rsidR="00E225AA">
              <w:t xml:space="preserve"> </w:t>
            </w:r>
            <w:r w:rsidR="00033BFB">
              <w:t>указанных в проекте договора (Приложение №4)</w:t>
            </w:r>
            <w:r w:rsidR="00295BD8">
              <w:t>.</w:t>
            </w:r>
          </w:p>
          <w:p w:rsidR="00947328" w:rsidRDefault="00947328" w:rsidP="009C2335">
            <w:pPr>
              <w:pStyle w:val="a6"/>
              <w:numPr>
                <w:ilvl w:val="0"/>
                <w:numId w:val="19"/>
              </w:numPr>
              <w:spacing w:after="120"/>
              <w:jc w:val="both"/>
            </w:pPr>
            <w:r>
              <w:t>В подтверждении нарушения режима представитель Заказчика составляет акт о нарушении, который должен быть подписан представителем заказчика и не менее чем двумя лицами, являющимися сотрудниками Заказчика и Подрядчика.</w:t>
            </w:r>
          </w:p>
          <w:p w:rsidR="0053585B" w:rsidRDefault="0053585B" w:rsidP="009C2335">
            <w:pPr>
              <w:pStyle w:val="a6"/>
              <w:numPr>
                <w:ilvl w:val="0"/>
                <w:numId w:val="19"/>
              </w:numPr>
              <w:spacing w:after="120"/>
              <w:jc w:val="both"/>
            </w:pPr>
            <w:r>
              <w:lastRenderedPageBreak/>
              <w:t>По факту выявления указанных нарушений Заказчик предъявляет Подрядчику претензию с приложением копии акта и два экземпляра Соглашения о зачете. Подрядчик обязан рассмотреть предъявленную претензию в течении 5 календарных дней с момента получения. По истечению 5 календарных дней, в случае отсутствия письменных возражений Подрядчика претензия считается признанной Подрядчиком. Подрядчик подпис</w:t>
            </w:r>
            <w:r w:rsidR="004F3486">
              <w:t xml:space="preserve">ывает и возвращает 1 экземпляр </w:t>
            </w:r>
            <w:r>
              <w:t>Соглашения о зачете суммы неустойки в счет погашения задолженности Заказчика по оплате выполненных работ.</w:t>
            </w:r>
          </w:p>
          <w:p w:rsidR="00582281" w:rsidRDefault="00582281" w:rsidP="00E11F2C">
            <w:pPr>
              <w:pStyle w:val="a6"/>
              <w:numPr>
                <w:ilvl w:val="0"/>
                <w:numId w:val="19"/>
              </w:numPr>
              <w:spacing w:after="120"/>
              <w:jc w:val="both"/>
            </w:pPr>
            <w:r>
              <w:t>Подрядчик разрабатывает и согласовывает с Заказчиком Проект производства работ (до начала производства работ).</w:t>
            </w:r>
          </w:p>
          <w:p w:rsidR="00582281" w:rsidRDefault="00991828" w:rsidP="00E11F2C">
            <w:pPr>
              <w:pStyle w:val="a6"/>
              <w:numPr>
                <w:ilvl w:val="0"/>
                <w:numId w:val="19"/>
              </w:numPr>
              <w:spacing w:after="120"/>
              <w:jc w:val="both"/>
            </w:pPr>
            <w:r>
              <w:t xml:space="preserve">Стоимость </w:t>
            </w:r>
            <w:r w:rsidR="00582281">
              <w:t>работ формируется на основании Порядка формирования стоимости работ (приложение №</w:t>
            </w:r>
            <w:r w:rsidR="006D6483">
              <w:t>3</w:t>
            </w:r>
            <w:r w:rsidR="00582281">
              <w:t xml:space="preserve"> настоящему ТЗ);</w:t>
            </w:r>
          </w:p>
          <w:p w:rsidR="00A1761C" w:rsidRDefault="00D16E65" w:rsidP="00E11F2C">
            <w:pPr>
              <w:pStyle w:val="a6"/>
              <w:numPr>
                <w:ilvl w:val="0"/>
                <w:numId w:val="19"/>
              </w:numPr>
              <w:spacing w:after="120"/>
              <w:jc w:val="both"/>
            </w:pPr>
            <w:r>
              <w:t>Условия производства</w:t>
            </w:r>
            <w:r w:rsidR="00F91D4E">
              <w:t xml:space="preserve"> работ, а также </w:t>
            </w:r>
            <w:r>
              <w:t xml:space="preserve">варианты сдачи и приемки работ представлены в Проекте договора (Приложение №4) раздел </w:t>
            </w:r>
            <w:r w:rsidR="00795FAB">
              <w:t>7</w:t>
            </w:r>
            <w:r w:rsidR="00F91D4E">
              <w:t xml:space="preserve"> «производство, сдача </w:t>
            </w:r>
            <w:r w:rsidR="00DA77A3">
              <w:t>и приемка работ</w:t>
            </w:r>
            <w:r w:rsidR="00F91D4E">
              <w:t>»</w:t>
            </w:r>
            <w:r w:rsidR="00F8618A">
              <w:t>.</w:t>
            </w:r>
          </w:p>
          <w:p w:rsidR="00A1761C" w:rsidRPr="004A75FB" w:rsidRDefault="00A1761C" w:rsidP="00991828">
            <w:pPr>
              <w:pStyle w:val="a6"/>
              <w:numPr>
                <w:ilvl w:val="0"/>
                <w:numId w:val="19"/>
              </w:numPr>
              <w:spacing w:after="120"/>
              <w:jc w:val="both"/>
            </w:pPr>
            <w:r>
              <w:t>Стоимость Работ по изменениям в</w:t>
            </w:r>
            <w:r w:rsidR="00991828">
              <w:t xml:space="preserve"> </w:t>
            </w:r>
            <w:r>
              <w:t>Ведомостя</w:t>
            </w:r>
            <w:r w:rsidR="00DC4799">
              <w:t>х</w:t>
            </w:r>
            <w:r>
              <w:t xml:space="preserve"> объемов работ, утвержденных Заказчиком, формируется в соответствии с Порядком формирования стоимости работ (Приложение №</w:t>
            </w:r>
            <w:r w:rsidR="006D6483">
              <w:t>3</w:t>
            </w:r>
            <w:r w:rsidR="006A08F6">
              <w:t xml:space="preserve"> к настоящему ТЗ) и согласовывается в форме Дополнительных соглашений к Договору.</w:t>
            </w:r>
          </w:p>
        </w:tc>
      </w:tr>
      <w:tr w:rsidR="000E7406" w:rsidRPr="00093DBE" w:rsidTr="0024135E">
        <w:tc>
          <w:tcPr>
            <w:tcW w:w="545" w:type="dxa"/>
          </w:tcPr>
          <w:p w:rsidR="000E7406" w:rsidRPr="00782A8F" w:rsidRDefault="003C7396" w:rsidP="002202A9">
            <w:pPr>
              <w:spacing w:after="120"/>
              <w:jc w:val="center"/>
            </w:pPr>
            <w:r w:rsidRPr="00782A8F">
              <w:lastRenderedPageBreak/>
              <w:t>1</w:t>
            </w:r>
            <w:r w:rsidR="000624BD">
              <w:t>2</w:t>
            </w:r>
          </w:p>
        </w:tc>
        <w:tc>
          <w:tcPr>
            <w:tcW w:w="2521" w:type="dxa"/>
          </w:tcPr>
          <w:p w:rsidR="000E7406" w:rsidRPr="001F71F1" w:rsidRDefault="001F71F1" w:rsidP="002202A9">
            <w:pPr>
              <w:spacing w:after="120"/>
            </w:pPr>
            <w:r w:rsidRPr="001F71F1">
              <w:t>Приложения к ТЗ</w:t>
            </w:r>
          </w:p>
        </w:tc>
        <w:tc>
          <w:tcPr>
            <w:tcW w:w="7277" w:type="dxa"/>
          </w:tcPr>
          <w:p w:rsidR="000E7406" w:rsidRDefault="001F71F1" w:rsidP="006D6483">
            <w:pPr>
              <w:pStyle w:val="a6"/>
              <w:numPr>
                <w:ilvl w:val="0"/>
                <w:numId w:val="20"/>
              </w:numPr>
              <w:spacing w:after="120"/>
              <w:jc w:val="both"/>
            </w:pPr>
            <w:r w:rsidRPr="005A20AC">
              <w:t>П</w:t>
            </w:r>
            <w:r w:rsidR="005A20AC" w:rsidRPr="005A20AC">
              <w:t>р</w:t>
            </w:r>
            <w:r w:rsidRPr="005A20AC">
              <w:t>иложение №1</w:t>
            </w:r>
            <w:r w:rsidR="003B19C4">
              <w:t xml:space="preserve"> – </w:t>
            </w:r>
            <w:r w:rsidR="006D6483">
              <w:t>Ведомость объемов работ №1</w:t>
            </w:r>
            <w:r w:rsidR="005A20AC">
              <w:t>;</w:t>
            </w:r>
          </w:p>
          <w:p w:rsidR="006D6483" w:rsidRPr="005A20AC" w:rsidRDefault="006D6483" w:rsidP="006D6483">
            <w:pPr>
              <w:pStyle w:val="a6"/>
              <w:numPr>
                <w:ilvl w:val="0"/>
                <w:numId w:val="20"/>
              </w:numPr>
              <w:spacing w:after="120"/>
              <w:jc w:val="both"/>
            </w:pPr>
            <w:r>
              <w:t xml:space="preserve">Приложение №2 </w:t>
            </w:r>
            <w:r w:rsidR="00A42530">
              <w:t>–</w:t>
            </w:r>
            <w:r>
              <w:t xml:space="preserve"> </w:t>
            </w:r>
            <w:r w:rsidR="00A42530">
              <w:t xml:space="preserve">Локальная смета </w:t>
            </w:r>
            <w:r w:rsidR="00C43416">
              <w:t>№1;</w:t>
            </w:r>
          </w:p>
          <w:p w:rsidR="001F71F1" w:rsidRPr="005A20AC" w:rsidRDefault="001F71F1" w:rsidP="001F71F1">
            <w:pPr>
              <w:pStyle w:val="a6"/>
              <w:numPr>
                <w:ilvl w:val="0"/>
                <w:numId w:val="20"/>
              </w:numPr>
              <w:spacing w:after="120"/>
              <w:jc w:val="both"/>
            </w:pPr>
            <w:r w:rsidRPr="005A20AC">
              <w:t>Приложение №</w:t>
            </w:r>
            <w:r w:rsidR="00031426">
              <w:t>3</w:t>
            </w:r>
            <w:r w:rsidRPr="005A20AC">
              <w:t xml:space="preserve"> – Порядок формирования стоимости работ</w:t>
            </w:r>
            <w:r w:rsidR="005A20AC">
              <w:t>;</w:t>
            </w:r>
          </w:p>
          <w:p w:rsidR="005A20AC" w:rsidRPr="0099446F" w:rsidRDefault="00246E1A" w:rsidP="001F71F1">
            <w:pPr>
              <w:pStyle w:val="a6"/>
              <w:numPr>
                <w:ilvl w:val="0"/>
                <w:numId w:val="20"/>
              </w:numPr>
              <w:spacing w:after="120"/>
              <w:jc w:val="both"/>
            </w:pPr>
            <w:r w:rsidRPr="0099446F">
              <w:t>Приложение</w:t>
            </w:r>
            <w:r w:rsidR="00D80275">
              <w:t xml:space="preserve"> №</w:t>
            </w:r>
            <w:r w:rsidR="00C43416">
              <w:t>4</w:t>
            </w:r>
            <w:r w:rsidR="005A20AC" w:rsidRPr="0099446F">
              <w:t xml:space="preserve"> – </w:t>
            </w:r>
            <w:r w:rsidR="00C43416">
              <w:t>Проект договора</w:t>
            </w:r>
            <w:r w:rsidR="005A20AC" w:rsidRPr="0099446F">
              <w:t>;</w:t>
            </w:r>
          </w:p>
          <w:p w:rsidR="004040EC" w:rsidRPr="0099446F" w:rsidRDefault="004040EC" w:rsidP="004040EC">
            <w:pPr>
              <w:pStyle w:val="a6"/>
              <w:numPr>
                <w:ilvl w:val="0"/>
                <w:numId w:val="20"/>
              </w:numPr>
              <w:spacing w:after="120"/>
            </w:pPr>
            <w:r w:rsidRPr="0099446F">
              <w:t>Приложение №</w:t>
            </w:r>
            <w:r w:rsidR="00D80275">
              <w:t>5</w:t>
            </w:r>
            <w:r w:rsidRPr="0099446F">
              <w:t xml:space="preserve"> – Перечень </w:t>
            </w:r>
            <w:r w:rsidR="00991828" w:rsidRPr="0099446F">
              <w:t>дополнитель</w:t>
            </w:r>
            <w:r w:rsidR="00C43416">
              <w:t>ных материалов</w:t>
            </w:r>
            <w:r w:rsidR="00646FF0" w:rsidRPr="0099446F">
              <w:t xml:space="preserve"> поставки Заказчика;</w:t>
            </w:r>
          </w:p>
          <w:p w:rsidR="00646FF0" w:rsidRPr="0099446F" w:rsidRDefault="00646FF0" w:rsidP="00646FF0">
            <w:pPr>
              <w:pStyle w:val="a6"/>
              <w:numPr>
                <w:ilvl w:val="0"/>
                <w:numId w:val="20"/>
              </w:numPr>
              <w:spacing w:after="120"/>
            </w:pPr>
            <w:r w:rsidRPr="0099446F">
              <w:t>Приложение №</w:t>
            </w:r>
            <w:r w:rsidR="00C43416">
              <w:t>6</w:t>
            </w:r>
            <w:r w:rsidRPr="0099446F">
              <w:t xml:space="preserve"> – Информация об опыте работы</w:t>
            </w:r>
            <w:r w:rsidR="00991828" w:rsidRPr="0099446F">
              <w:t>;</w:t>
            </w:r>
            <w:r w:rsidRPr="0099446F">
              <w:t xml:space="preserve"> </w:t>
            </w:r>
          </w:p>
          <w:p w:rsidR="004A062F" w:rsidRDefault="004A062F" w:rsidP="00E62508">
            <w:pPr>
              <w:pStyle w:val="a6"/>
              <w:numPr>
                <w:ilvl w:val="0"/>
                <w:numId w:val="20"/>
              </w:numPr>
              <w:spacing w:after="120"/>
            </w:pPr>
            <w:r>
              <w:t>Приложение №</w:t>
            </w:r>
            <w:r w:rsidR="00C43416">
              <w:t>7</w:t>
            </w:r>
            <w:r>
              <w:t xml:space="preserve"> </w:t>
            </w:r>
            <w:r w:rsidR="00A00F1E">
              <w:t>форма «</w:t>
            </w:r>
            <w:r>
              <w:t>График оплаты</w:t>
            </w:r>
            <w:r w:rsidR="00A00F1E">
              <w:t>»</w:t>
            </w:r>
            <w:r>
              <w:t>;</w:t>
            </w:r>
          </w:p>
          <w:p w:rsidR="004A062F" w:rsidRDefault="004A062F" w:rsidP="00E62508">
            <w:pPr>
              <w:pStyle w:val="a6"/>
              <w:numPr>
                <w:ilvl w:val="0"/>
                <w:numId w:val="20"/>
              </w:numPr>
              <w:spacing w:after="120"/>
            </w:pPr>
            <w:r>
              <w:t>Приложение №</w:t>
            </w:r>
            <w:r w:rsidR="00C43416">
              <w:t>8 форма</w:t>
            </w:r>
            <w:r w:rsidR="00A00F1E">
              <w:t xml:space="preserve"> «</w:t>
            </w:r>
            <w:r>
              <w:t>График выполнения работ</w:t>
            </w:r>
            <w:r w:rsidR="00A00F1E">
              <w:t>»</w:t>
            </w:r>
            <w:r w:rsidR="009F2B96">
              <w:t>;</w:t>
            </w:r>
          </w:p>
          <w:p w:rsidR="009F2B96" w:rsidRDefault="009F2B96" w:rsidP="00E62508">
            <w:pPr>
              <w:pStyle w:val="a6"/>
              <w:numPr>
                <w:ilvl w:val="0"/>
                <w:numId w:val="20"/>
              </w:numPr>
              <w:spacing w:after="120"/>
            </w:pPr>
            <w:r>
              <w:t>Приложение №9</w:t>
            </w:r>
            <w:r w:rsidR="00C2413E">
              <w:t xml:space="preserve"> </w:t>
            </w:r>
            <w:r>
              <w:t xml:space="preserve">Технические требования к </w:t>
            </w:r>
            <w:proofErr w:type="spellStart"/>
            <w:r>
              <w:t>старогодным</w:t>
            </w:r>
            <w:proofErr w:type="spellEnd"/>
            <w:r>
              <w:t xml:space="preserve"> железобетонным шпалам типа Ш1.</w:t>
            </w:r>
          </w:p>
          <w:p w:rsidR="00B309EE" w:rsidRPr="004A75FB" w:rsidRDefault="00B309EE" w:rsidP="00383477">
            <w:pPr>
              <w:pStyle w:val="a6"/>
              <w:spacing w:after="120"/>
            </w:pPr>
          </w:p>
        </w:tc>
      </w:tr>
    </w:tbl>
    <w:p w:rsidR="008141F4" w:rsidRDefault="008141F4" w:rsidP="007941D0">
      <w:pPr>
        <w:jc w:val="both"/>
        <w:rPr>
          <w:sz w:val="20"/>
          <w:szCs w:val="20"/>
        </w:rPr>
      </w:pPr>
    </w:p>
    <w:p w:rsidR="00A43F5E" w:rsidRDefault="007941D0" w:rsidP="00A43F5E">
      <w:pPr>
        <w:tabs>
          <w:tab w:val="left" w:pos="5250"/>
        </w:tabs>
        <w:jc w:val="both"/>
        <w:rPr>
          <w:b/>
        </w:rPr>
      </w:pPr>
      <w:r>
        <w:rPr>
          <w:b/>
        </w:rPr>
        <w:t>Согласовано:</w:t>
      </w:r>
    </w:p>
    <w:p w:rsidR="007941D0" w:rsidRDefault="007941D0" w:rsidP="00A43F5E">
      <w:pPr>
        <w:tabs>
          <w:tab w:val="left" w:pos="5250"/>
        </w:tabs>
        <w:jc w:val="both"/>
        <w:rPr>
          <w:b/>
        </w:rPr>
      </w:pPr>
    </w:p>
    <w:p w:rsidR="007941D0" w:rsidRDefault="007941D0" w:rsidP="00A43F5E">
      <w:pPr>
        <w:tabs>
          <w:tab w:val="left" w:pos="5250"/>
        </w:tabs>
        <w:jc w:val="both"/>
        <w:rPr>
          <w:b/>
        </w:rPr>
      </w:pPr>
      <w:r>
        <w:rPr>
          <w:b/>
        </w:rPr>
        <w:t xml:space="preserve">Технический директор                                          </w:t>
      </w:r>
      <w:r w:rsidR="004A75FB">
        <w:rPr>
          <w:b/>
        </w:rPr>
        <w:tab/>
      </w:r>
      <w:r w:rsidR="004A75FB">
        <w:rPr>
          <w:b/>
        </w:rPr>
        <w:tab/>
      </w:r>
      <w:r w:rsidR="004A75FB">
        <w:rPr>
          <w:b/>
        </w:rPr>
        <w:tab/>
      </w:r>
      <w:r w:rsidR="004A75FB">
        <w:rPr>
          <w:b/>
        </w:rPr>
        <w:tab/>
      </w:r>
      <w:r w:rsidR="004A75FB">
        <w:rPr>
          <w:b/>
        </w:rPr>
        <w:tab/>
      </w:r>
      <w:r>
        <w:rPr>
          <w:b/>
        </w:rPr>
        <w:t>Тюленев В.Е.</w:t>
      </w:r>
    </w:p>
    <w:p w:rsidR="00122301" w:rsidRDefault="00122301" w:rsidP="00A43F5E">
      <w:pPr>
        <w:tabs>
          <w:tab w:val="left" w:pos="5250"/>
        </w:tabs>
        <w:jc w:val="both"/>
        <w:rPr>
          <w:b/>
        </w:rPr>
      </w:pPr>
    </w:p>
    <w:p w:rsidR="00122301" w:rsidRDefault="00122301" w:rsidP="00122301">
      <w:pPr>
        <w:tabs>
          <w:tab w:val="left" w:pos="7815"/>
        </w:tabs>
        <w:jc w:val="both"/>
        <w:rPr>
          <w:b/>
        </w:rPr>
      </w:pPr>
      <w:r>
        <w:rPr>
          <w:b/>
        </w:rPr>
        <w:t xml:space="preserve">Директор по </w:t>
      </w:r>
      <w:r w:rsidR="00C43416">
        <w:rPr>
          <w:b/>
        </w:rPr>
        <w:t>транспорту и логистики</w:t>
      </w:r>
      <w:r>
        <w:rPr>
          <w:b/>
        </w:rPr>
        <w:tab/>
      </w:r>
      <w:r w:rsidR="00C43416">
        <w:rPr>
          <w:b/>
        </w:rPr>
        <w:t>Жалнин</w:t>
      </w:r>
      <w:r>
        <w:rPr>
          <w:b/>
        </w:rPr>
        <w:t xml:space="preserve"> А.</w:t>
      </w:r>
      <w:r w:rsidR="00C43416">
        <w:rPr>
          <w:b/>
        </w:rPr>
        <w:t>П</w:t>
      </w:r>
      <w:r>
        <w:rPr>
          <w:b/>
        </w:rPr>
        <w:t>.</w:t>
      </w:r>
    </w:p>
    <w:p w:rsidR="00122301" w:rsidRDefault="00122301" w:rsidP="00122301">
      <w:pPr>
        <w:tabs>
          <w:tab w:val="left" w:pos="7815"/>
        </w:tabs>
        <w:jc w:val="both"/>
        <w:rPr>
          <w:b/>
        </w:rPr>
      </w:pPr>
    </w:p>
    <w:p w:rsidR="00122301" w:rsidRDefault="00122301" w:rsidP="00122301">
      <w:pPr>
        <w:tabs>
          <w:tab w:val="left" w:pos="7815"/>
        </w:tabs>
        <w:jc w:val="both"/>
        <w:rPr>
          <w:b/>
        </w:rPr>
      </w:pPr>
      <w:r>
        <w:rPr>
          <w:b/>
        </w:rPr>
        <w:t xml:space="preserve">Начальник </w:t>
      </w:r>
      <w:r w:rsidR="00C43416">
        <w:rPr>
          <w:b/>
        </w:rPr>
        <w:t>железнодорожного цеха</w:t>
      </w:r>
      <w:r>
        <w:rPr>
          <w:b/>
        </w:rPr>
        <w:t xml:space="preserve"> </w:t>
      </w:r>
      <w:r>
        <w:rPr>
          <w:b/>
        </w:rPr>
        <w:tab/>
      </w:r>
      <w:r w:rsidR="00C43416">
        <w:rPr>
          <w:b/>
        </w:rPr>
        <w:t>Звягин</w:t>
      </w:r>
      <w:r>
        <w:rPr>
          <w:b/>
        </w:rPr>
        <w:t xml:space="preserve"> </w:t>
      </w:r>
      <w:r w:rsidR="00C43416">
        <w:rPr>
          <w:b/>
        </w:rPr>
        <w:t>В</w:t>
      </w:r>
      <w:r>
        <w:rPr>
          <w:b/>
        </w:rPr>
        <w:t>.</w:t>
      </w:r>
      <w:r w:rsidR="00C43416">
        <w:rPr>
          <w:b/>
        </w:rPr>
        <w:t>А</w:t>
      </w:r>
      <w:r>
        <w:rPr>
          <w:b/>
        </w:rPr>
        <w:t>.</w:t>
      </w:r>
    </w:p>
    <w:p w:rsidR="007941D0" w:rsidRDefault="007941D0" w:rsidP="00A43F5E">
      <w:pPr>
        <w:tabs>
          <w:tab w:val="left" w:pos="5250"/>
        </w:tabs>
        <w:jc w:val="both"/>
        <w:rPr>
          <w:b/>
        </w:rPr>
      </w:pPr>
    </w:p>
    <w:p w:rsidR="007941D0" w:rsidRPr="00D80275" w:rsidRDefault="00795FAB" w:rsidP="00A43F5E">
      <w:pPr>
        <w:tabs>
          <w:tab w:val="left" w:pos="5250"/>
        </w:tabs>
        <w:jc w:val="both"/>
        <w:rPr>
          <w:b/>
        </w:rPr>
      </w:pPr>
      <w:r>
        <w:rPr>
          <w:b/>
        </w:rPr>
        <w:t>Начальник ОКС</w:t>
      </w:r>
      <w:r w:rsidR="00C43416">
        <w:rPr>
          <w:b/>
        </w:rPr>
        <w:t xml:space="preserve">     </w:t>
      </w:r>
      <w:r w:rsidR="007941D0">
        <w:rPr>
          <w:b/>
        </w:rPr>
        <w:t xml:space="preserve">  </w:t>
      </w:r>
      <w:r w:rsidR="00BE505B">
        <w:rPr>
          <w:b/>
        </w:rPr>
        <w:t xml:space="preserve">                              </w:t>
      </w:r>
      <w:r w:rsidR="004A75FB">
        <w:rPr>
          <w:b/>
        </w:rPr>
        <w:tab/>
      </w:r>
      <w:r>
        <w:rPr>
          <w:b/>
        </w:rPr>
        <w:t xml:space="preserve">                                          Знаменщиков</w:t>
      </w:r>
      <w:r w:rsidR="00C43416">
        <w:rPr>
          <w:b/>
        </w:rPr>
        <w:t xml:space="preserve"> </w:t>
      </w:r>
      <w:r>
        <w:rPr>
          <w:b/>
        </w:rPr>
        <w:t>Д</w:t>
      </w:r>
      <w:r w:rsidR="00C43416">
        <w:rPr>
          <w:b/>
        </w:rPr>
        <w:t>.</w:t>
      </w:r>
      <w:r>
        <w:rPr>
          <w:b/>
        </w:rPr>
        <w:t>В</w:t>
      </w:r>
      <w:r w:rsidR="00C43416">
        <w:rPr>
          <w:b/>
        </w:rPr>
        <w:t>.</w:t>
      </w:r>
      <w:r w:rsidR="004A75FB">
        <w:rPr>
          <w:b/>
        </w:rPr>
        <w:tab/>
      </w:r>
      <w:r w:rsidR="004A75FB">
        <w:rPr>
          <w:b/>
        </w:rPr>
        <w:tab/>
      </w:r>
      <w:r w:rsidR="004A75FB">
        <w:rPr>
          <w:b/>
        </w:rPr>
        <w:tab/>
      </w:r>
      <w:r w:rsidR="004A75FB">
        <w:rPr>
          <w:b/>
        </w:rPr>
        <w:tab/>
      </w:r>
      <w:r w:rsidR="00BE505B">
        <w:rPr>
          <w:b/>
        </w:rPr>
        <w:t xml:space="preserve"> </w:t>
      </w:r>
      <w:r w:rsidR="00C43416">
        <w:rPr>
          <w:b/>
        </w:rPr>
        <w:t xml:space="preserve">                                       </w:t>
      </w:r>
    </w:p>
    <w:p w:rsidR="007941D0" w:rsidRDefault="007941D0" w:rsidP="00A43F5E">
      <w:pPr>
        <w:tabs>
          <w:tab w:val="left" w:pos="5250"/>
        </w:tabs>
        <w:jc w:val="both"/>
        <w:rPr>
          <w:b/>
        </w:rPr>
      </w:pPr>
    </w:p>
    <w:p w:rsidR="0081558F" w:rsidRPr="00246E1A" w:rsidRDefault="0081558F" w:rsidP="0024135E">
      <w:pPr>
        <w:tabs>
          <w:tab w:val="left" w:pos="5250"/>
        </w:tabs>
        <w:jc w:val="both"/>
        <w:rPr>
          <w:b/>
        </w:rPr>
      </w:pPr>
    </w:p>
    <w:sectPr w:rsidR="0081558F" w:rsidRPr="00246E1A" w:rsidSect="00EE73F8"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17C95"/>
    <w:multiLevelType w:val="hybridMultilevel"/>
    <w:tmpl w:val="BF64F9EA"/>
    <w:lvl w:ilvl="0" w:tplc="1D92B6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555"/>
    <w:multiLevelType w:val="hybridMultilevel"/>
    <w:tmpl w:val="143A7472"/>
    <w:lvl w:ilvl="0" w:tplc="9A44A8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A0EF1"/>
    <w:multiLevelType w:val="hybridMultilevel"/>
    <w:tmpl w:val="B0BA6D7E"/>
    <w:lvl w:ilvl="0" w:tplc="DBFC0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94DCF"/>
    <w:multiLevelType w:val="hybridMultilevel"/>
    <w:tmpl w:val="3322F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F79F2"/>
    <w:multiLevelType w:val="hybridMultilevel"/>
    <w:tmpl w:val="AB988628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07F6A"/>
    <w:multiLevelType w:val="multilevel"/>
    <w:tmpl w:val="9156090C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A4F04CE"/>
    <w:multiLevelType w:val="hybridMultilevel"/>
    <w:tmpl w:val="DFFEC05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17DDE"/>
    <w:multiLevelType w:val="hybridMultilevel"/>
    <w:tmpl w:val="ECBA51F0"/>
    <w:lvl w:ilvl="0" w:tplc="9544B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822BC3"/>
    <w:multiLevelType w:val="hybridMultilevel"/>
    <w:tmpl w:val="38E8753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2340778C"/>
    <w:multiLevelType w:val="hybridMultilevel"/>
    <w:tmpl w:val="F8DC98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175D61"/>
    <w:multiLevelType w:val="hybridMultilevel"/>
    <w:tmpl w:val="4F2CA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904DB"/>
    <w:multiLevelType w:val="hybridMultilevel"/>
    <w:tmpl w:val="A9243AC2"/>
    <w:lvl w:ilvl="0" w:tplc="389662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6A5223"/>
    <w:multiLevelType w:val="hybridMultilevel"/>
    <w:tmpl w:val="4102727E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EA606D"/>
    <w:multiLevelType w:val="hybridMultilevel"/>
    <w:tmpl w:val="56D0D0E8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A6895"/>
    <w:multiLevelType w:val="multilevel"/>
    <w:tmpl w:val="B066D758"/>
    <w:lvl w:ilvl="0">
      <w:start w:val="5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35C86B5D"/>
    <w:multiLevelType w:val="hybridMultilevel"/>
    <w:tmpl w:val="1786F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16339"/>
    <w:multiLevelType w:val="hybridMultilevel"/>
    <w:tmpl w:val="186E9F9E"/>
    <w:lvl w:ilvl="0" w:tplc="0D7A75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B1391"/>
    <w:multiLevelType w:val="hybridMultilevel"/>
    <w:tmpl w:val="5DB0B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C45AF"/>
    <w:multiLevelType w:val="hybridMultilevel"/>
    <w:tmpl w:val="2A3A6674"/>
    <w:lvl w:ilvl="0" w:tplc="DBFC01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C1467F"/>
    <w:multiLevelType w:val="hybridMultilevel"/>
    <w:tmpl w:val="05E6C5E8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7354806"/>
    <w:multiLevelType w:val="hybridMultilevel"/>
    <w:tmpl w:val="E28A7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772F0"/>
    <w:multiLevelType w:val="hybridMultilevel"/>
    <w:tmpl w:val="684A4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4C6A36"/>
    <w:multiLevelType w:val="hybridMultilevel"/>
    <w:tmpl w:val="DBB07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26272"/>
    <w:multiLevelType w:val="hybridMultilevel"/>
    <w:tmpl w:val="3C26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4"/>
  </w:num>
  <w:num w:numId="4">
    <w:abstractNumId w:val="8"/>
  </w:num>
  <w:num w:numId="5">
    <w:abstractNumId w:val="14"/>
  </w:num>
  <w:num w:numId="6">
    <w:abstractNumId w:val="5"/>
  </w:num>
  <w:num w:numId="7">
    <w:abstractNumId w:val="17"/>
  </w:num>
  <w:num w:numId="8">
    <w:abstractNumId w:val="6"/>
  </w:num>
  <w:num w:numId="9">
    <w:abstractNumId w:val="19"/>
  </w:num>
  <w:num w:numId="10">
    <w:abstractNumId w:val="13"/>
  </w:num>
  <w:num w:numId="11">
    <w:abstractNumId w:val="23"/>
  </w:num>
  <w:num w:numId="12">
    <w:abstractNumId w:val="1"/>
  </w:num>
  <w:num w:numId="13">
    <w:abstractNumId w:val="21"/>
  </w:num>
  <w:num w:numId="14">
    <w:abstractNumId w:val="9"/>
  </w:num>
  <w:num w:numId="15">
    <w:abstractNumId w:val="0"/>
  </w:num>
  <w:num w:numId="16">
    <w:abstractNumId w:val="20"/>
  </w:num>
  <w:num w:numId="17">
    <w:abstractNumId w:val="10"/>
  </w:num>
  <w:num w:numId="18">
    <w:abstractNumId w:val="12"/>
  </w:num>
  <w:num w:numId="19">
    <w:abstractNumId w:val="16"/>
  </w:num>
  <w:num w:numId="20">
    <w:abstractNumId w:val="3"/>
  </w:num>
  <w:num w:numId="21">
    <w:abstractNumId w:val="7"/>
  </w:num>
  <w:num w:numId="22">
    <w:abstractNumId w:val="11"/>
  </w:num>
  <w:num w:numId="23">
    <w:abstractNumId w:val="15"/>
  </w:num>
  <w:num w:numId="24">
    <w:abstractNumId w:val="1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F5E"/>
    <w:rsid w:val="0000333E"/>
    <w:rsid w:val="00015C94"/>
    <w:rsid w:val="00031426"/>
    <w:rsid w:val="00033BFB"/>
    <w:rsid w:val="00037F83"/>
    <w:rsid w:val="00041B73"/>
    <w:rsid w:val="000422F9"/>
    <w:rsid w:val="000425D6"/>
    <w:rsid w:val="00051A82"/>
    <w:rsid w:val="000565F9"/>
    <w:rsid w:val="00057703"/>
    <w:rsid w:val="000624BD"/>
    <w:rsid w:val="00062D46"/>
    <w:rsid w:val="000675D1"/>
    <w:rsid w:val="00070063"/>
    <w:rsid w:val="000722FF"/>
    <w:rsid w:val="000741EC"/>
    <w:rsid w:val="00082F73"/>
    <w:rsid w:val="00093389"/>
    <w:rsid w:val="00093DBE"/>
    <w:rsid w:val="000B2E6A"/>
    <w:rsid w:val="000B3884"/>
    <w:rsid w:val="000C13C8"/>
    <w:rsid w:val="000E302D"/>
    <w:rsid w:val="000E33A8"/>
    <w:rsid w:val="000E3A56"/>
    <w:rsid w:val="000E7406"/>
    <w:rsid w:val="000E7EBA"/>
    <w:rsid w:val="000F01FD"/>
    <w:rsid w:val="0010152D"/>
    <w:rsid w:val="00104A54"/>
    <w:rsid w:val="00105464"/>
    <w:rsid w:val="00106399"/>
    <w:rsid w:val="0011015C"/>
    <w:rsid w:val="001107C4"/>
    <w:rsid w:val="001175E3"/>
    <w:rsid w:val="00122301"/>
    <w:rsid w:val="00127B96"/>
    <w:rsid w:val="00127D7E"/>
    <w:rsid w:val="0016318E"/>
    <w:rsid w:val="00165B2A"/>
    <w:rsid w:val="0016793F"/>
    <w:rsid w:val="00171FD3"/>
    <w:rsid w:val="001724F0"/>
    <w:rsid w:val="0017502C"/>
    <w:rsid w:val="00184AE9"/>
    <w:rsid w:val="001A7E10"/>
    <w:rsid w:val="001C639B"/>
    <w:rsid w:val="001E289C"/>
    <w:rsid w:val="001E3078"/>
    <w:rsid w:val="001E46EC"/>
    <w:rsid w:val="001F0E4A"/>
    <w:rsid w:val="001F38D1"/>
    <w:rsid w:val="001F5E3F"/>
    <w:rsid w:val="001F71F1"/>
    <w:rsid w:val="002062FF"/>
    <w:rsid w:val="00216E00"/>
    <w:rsid w:val="002202A9"/>
    <w:rsid w:val="0024135E"/>
    <w:rsid w:val="00242BBE"/>
    <w:rsid w:val="00244542"/>
    <w:rsid w:val="00246E1A"/>
    <w:rsid w:val="00265122"/>
    <w:rsid w:val="00292EBB"/>
    <w:rsid w:val="00294244"/>
    <w:rsid w:val="00294A14"/>
    <w:rsid w:val="00295BD8"/>
    <w:rsid w:val="002A2BEF"/>
    <w:rsid w:val="002A5A4D"/>
    <w:rsid w:val="002B2675"/>
    <w:rsid w:val="002D4D44"/>
    <w:rsid w:val="002E72ED"/>
    <w:rsid w:val="002E78DD"/>
    <w:rsid w:val="002F7BEA"/>
    <w:rsid w:val="003018D6"/>
    <w:rsid w:val="00311D6A"/>
    <w:rsid w:val="00314D59"/>
    <w:rsid w:val="00320DDF"/>
    <w:rsid w:val="00321F55"/>
    <w:rsid w:val="00332AE3"/>
    <w:rsid w:val="00334E39"/>
    <w:rsid w:val="003419B3"/>
    <w:rsid w:val="00344B4E"/>
    <w:rsid w:val="003452EF"/>
    <w:rsid w:val="00355BCC"/>
    <w:rsid w:val="00355C94"/>
    <w:rsid w:val="0036686D"/>
    <w:rsid w:val="00370050"/>
    <w:rsid w:val="0037780A"/>
    <w:rsid w:val="00383477"/>
    <w:rsid w:val="00393215"/>
    <w:rsid w:val="003A29F9"/>
    <w:rsid w:val="003A465E"/>
    <w:rsid w:val="003B0288"/>
    <w:rsid w:val="003B04DC"/>
    <w:rsid w:val="003B19C4"/>
    <w:rsid w:val="003B6CAF"/>
    <w:rsid w:val="003C7396"/>
    <w:rsid w:val="003D5354"/>
    <w:rsid w:val="003E4FD1"/>
    <w:rsid w:val="003F6126"/>
    <w:rsid w:val="00400763"/>
    <w:rsid w:val="004040EC"/>
    <w:rsid w:val="0040713F"/>
    <w:rsid w:val="00407205"/>
    <w:rsid w:val="00416578"/>
    <w:rsid w:val="004168BB"/>
    <w:rsid w:val="00441985"/>
    <w:rsid w:val="0044485F"/>
    <w:rsid w:val="00445179"/>
    <w:rsid w:val="00453E89"/>
    <w:rsid w:val="00492684"/>
    <w:rsid w:val="004A062F"/>
    <w:rsid w:val="004A65BC"/>
    <w:rsid w:val="004A75FB"/>
    <w:rsid w:val="004B25C1"/>
    <w:rsid w:val="004B4D8A"/>
    <w:rsid w:val="004C295E"/>
    <w:rsid w:val="004D4535"/>
    <w:rsid w:val="004E1031"/>
    <w:rsid w:val="004E7B94"/>
    <w:rsid w:val="004F3486"/>
    <w:rsid w:val="00500C63"/>
    <w:rsid w:val="00525661"/>
    <w:rsid w:val="0053585B"/>
    <w:rsid w:val="00544841"/>
    <w:rsid w:val="0055208C"/>
    <w:rsid w:val="005531BD"/>
    <w:rsid w:val="005543F9"/>
    <w:rsid w:val="00566467"/>
    <w:rsid w:val="00567F0D"/>
    <w:rsid w:val="00574494"/>
    <w:rsid w:val="00582281"/>
    <w:rsid w:val="0058385B"/>
    <w:rsid w:val="00586055"/>
    <w:rsid w:val="0058713D"/>
    <w:rsid w:val="00593772"/>
    <w:rsid w:val="005A13D4"/>
    <w:rsid w:val="005A185E"/>
    <w:rsid w:val="005A20AC"/>
    <w:rsid w:val="005A2A27"/>
    <w:rsid w:val="005A2DFC"/>
    <w:rsid w:val="005A4831"/>
    <w:rsid w:val="005B0AB2"/>
    <w:rsid w:val="005B1A67"/>
    <w:rsid w:val="005C0E87"/>
    <w:rsid w:val="005C2F55"/>
    <w:rsid w:val="005E31DB"/>
    <w:rsid w:val="005E4E79"/>
    <w:rsid w:val="005F54FA"/>
    <w:rsid w:val="005F7574"/>
    <w:rsid w:val="00601D67"/>
    <w:rsid w:val="0060459E"/>
    <w:rsid w:val="00627AE4"/>
    <w:rsid w:val="00630A3C"/>
    <w:rsid w:val="00631ED0"/>
    <w:rsid w:val="00633908"/>
    <w:rsid w:val="00646FF0"/>
    <w:rsid w:val="0065406A"/>
    <w:rsid w:val="00680CA4"/>
    <w:rsid w:val="00692418"/>
    <w:rsid w:val="00697D20"/>
    <w:rsid w:val="006A08F6"/>
    <w:rsid w:val="006B4FC2"/>
    <w:rsid w:val="006C3D0F"/>
    <w:rsid w:val="006D56D4"/>
    <w:rsid w:val="006D6483"/>
    <w:rsid w:val="006E1B24"/>
    <w:rsid w:val="006F3DA8"/>
    <w:rsid w:val="006F590A"/>
    <w:rsid w:val="00712155"/>
    <w:rsid w:val="00733A45"/>
    <w:rsid w:val="0073663E"/>
    <w:rsid w:val="00742AF9"/>
    <w:rsid w:val="00751B93"/>
    <w:rsid w:val="00753228"/>
    <w:rsid w:val="0076075E"/>
    <w:rsid w:val="00781639"/>
    <w:rsid w:val="00782A8F"/>
    <w:rsid w:val="0078604E"/>
    <w:rsid w:val="00792C36"/>
    <w:rsid w:val="007941D0"/>
    <w:rsid w:val="00795FAB"/>
    <w:rsid w:val="00797115"/>
    <w:rsid w:val="007B2143"/>
    <w:rsid w:val="007C0329"/>
    <w:rsid w:val="007C44D3"/>
    <w:rsid w:val="007E1203"/>
    <w:rsid w:val="007E4CAF"/>
    <w:rsid w:val="00801D31"/>
    <w:rsid w:val="00805650"/>
    <w:rsid w:val="00807061"/>
    <w:rsid w:val="008141F4"/>
    <w:rsid w:val="0081558F"/>
    <w:rsid w:val="008259C5"/>
    <w:rsid w:val="008317E1"/>
    <w:rsid w:val="00842F52"/>
    <w:rsid w:val="008508EB"/>
    <w:rsid w:val="008527A8"/>
    <w:rsid w:val="00852AEE"/>
    <w:rsid w:val="008559CE"/>
    <w:rsid w:val="008564F0"/>
    <w:rsid w:val="008575C0"/>
    <w:rsid w:val="00874C06"/>
    <w:rsid w:val="00880B39"/>
    <w:rsid w:val="008A0DB1"/>
    <w:rsid w:val="008A32EB"/>
    <w:rsid w:val="008A45BA"/>
    <w:rsid w:val="008B2038"/>
    <w:rsid w:val="008D1AF4"/>
    <w:rsid w:val="008E5C85"/>
    <w:rsid w:val="008F0AD8"/>
    <w:rsid w:val="008F18EF"/>
    <w:rsid w:val="00904409"/>
    <w:rsid w:val="00914880"/>
    <w:rsid w:val="00922145"/>
    <w:rsid w:val="00923B74"/>
    <w:rsid w:val="00932105"/>
    <w:rsid w:val="00937350"/>
    <w:rsid w:val="00947328"/>
    <w:rsid w:val="00953E7B"/>
    <w:rsid w:val="00955A7E"/>
    <w:rsid w:val="00960F75"/>
    <w:rsid w:val="00967628"/>
    <w:rsid w:val="00973803"/>
    <w:rsid w:val="00973983"/>
    <w:rsid w:val="00983E14"/>
    <w:rsid w:val="00985948"/>
    <w:rsid w:val="00991828"/>
    <w:rsid w:val="0099446F"/>
    <w:rsid w:val="00996F6E"/>
    <w:rsid w:val="009C2335"/>
    <w:rsid w:val="009D3179"/>
    <w:rsid w:val="009D3D5F"/>
    <w:rsid w:val="009D6D49"/>
    <w:rsid w:val="009E4751"/>
    <w:rsid w:val="009F2551"/>
    <w:rsid w:val="009F2B96"/>
    <w:rsid w:val="00A005D3"/>
    <w:rsid w:val="00A00F1E"/>
    <w:rsid w:val="00A039C2"/>
    <w:rsid w:val="00A1571A"/>
    <w:rsid w:val="00A1761C"/>
    <w:rsid w:val="00A34AB9"/>
    <w:rsid w:val="00A35B8C"/>
    <w:rsid w:val="00A42530"/>
    <w:rsid w:val="00A43F5E"/>
    <w:rsid w:val="00A519D0"/>
    <w:rsid w:val="00A5693E"/>
    <w:rsid w:val="00A63BC0"/>
    <w:rsid w:val="00A71F3D"/>
    <w:rsid w:val="00A755FD"/>
    <w:rsid w:val="00A961EA"/>
    <w:rsid w:val="00AA4292"/>
    <w:rsid w:val="00AC3897"/>
    <w:rsid w:val="00AC4024"/>
    <w:rsid w:val="00AD49E6"/>
    <w:rsid w:val="00AE60FB"/>
    <w:rsid w:val="00AE78CB"/>
    <w:rsid w:val="00B207AB"/>
    <w:rsid w:val="00B27055"/>
    <w:rsid w:val="00B309EE"/>
    <w:rsid w:val="00B34BA2"/>
    <w:rsid w:val="00B367E6"/>
    <w:rsid w:val="00B368F8"/>
    <w:rsid w:val="00B4430E"/>
    <w:rsid w:val="00B45F2B"/>
    <w:rsid w:val="00B51FD0"/>
    <w:rsid w:val="00B533A0"/>
    <w:rsid w:val="00B60E15"/>
    <w:rsid w:val="00B744FC"/>
    <w:rsid w:val="00B86FD0"/>
    <w:rsid w:val="00BA1813"/>
    <w:rsid w:val="00BA6518"/>
    <w:rsid w:val="00BB404C"/>
    <w:rsid w:val="00BC105C"/>
    <w:rsid w:val="00BE1A94"/>
    <w:rsid w:val="00BE3CAC"/>
    <w:rsid w:val="00BE505B"/>
    <w:rsid w:val="00BE65F1"/>
    <w:rsid w:val="00BF11AC"/>
    <w:rsid w:val="00BF597E"/>
    <w:rsid w:val="00BF63A6"/>
    <w:rsid w:val="00C0737A"/>
    <w:rsid w:val="00C1074C"/>
    <w:rsid w:val="00C1326C"/>
    <w:rsid w:val="00C212F5"/>
    <w:rsid w:val="00C22A00"/>
    <w:rsid w:val="00C2413E"/>
    <w:rsid w:val="00C30718"/>
    <w:rsid w:val="00C316CD"/>
    <w:rsid w:val="00C318B4"/>
    <w:rsid w:val="00C3676B"/>
    <w:rsid w:val="00C43416"/>
    <w:rsid w:val="00C634DE"/>
    <w:rsid w:val="00C660C9"/>
    <w:rsid w:val="00C7301C"/>
    <w:rsid w:val="00C9597B"/>
    <w:rsid w:val="00CB26FD"/>
    <w:rsid w:val="00CB38FE"/>
    <w:rsid w:val="00CD5400"/>
    <w:rsid w:val="00CD5454"/>
    <w:rsid w:val="00CE75D8"/>
    <w:rsid w:val="00CF4447"/>
    <w:rsid w:val="00CF5254"/>
    <w:rsid w:val="00D070B9"/>
    <w:rsid w:val="00D15655"/>
    <w:rsid w:val="00D16E65"/>
    <w:rsid w:val="00D2006A"/>
    <w:rsid w:val="00D335DE"/>
    <w:rsid w:val="00D33D08"/>
    <w:rsid w:val="00D359C0"/>
    <w:rsid w:val="00D45457"/>
    <w:rsid w:val="00D46760"/>
    <w:rsid w:val="00D52178"/>
    <w:rsid w:val="00D6633C"/>
    <w:rsid w:val="00D774AD"/>
    <w:rsid w:val="00D80275"/>
    <w:rsid w:val="00D8475B"/>
    <w:rsid w:val="00D87292"/>
    <w:rsid w:val="00D92657"/>
    <w:rsid w:val="00DA77A3"/>
    <w:rsid w:val="00DB0E62"/>
    <w:rsid w:val="00DB2A1C"/>
    <w:rsid w:val="00DC4799"/>
    <w:rsid w:val="00DF16E2"/>
    <w:rsid w:val="00DF4020"/>
    <w:rsid w:val="00DF4F7A"/>
    <w:rsid w:val="00E0070E"/>
    <w:rsid w:val="00E0371B"/>
    <w:rsid w:val="00E07EFC"/>
    <w:rsid w:val="00E11F2C"/>
    <w:rsid w:val="00E1205F"/>
    <w:rsid w:val="00E1704E"/>
    <w:rsid w:val="00E21355"/>
    <w:rsid w:val="00E225AA"/>
    <w:rsid w:val="00E2396E"/>
    <w:rsid w:val="00E23BE5"/>
    <w:rsid w:val="00E46FDA"/>
    <w:rsid w:val="00E5077D"/>
    <w:rsid w:val="00E62508"/>
    <w:rsid w:val="00E62A9B"/>
    <w:rsid w:val="00E63FD7"/>
    <w:rsid w:val="00E81148"/>
    <w:rsid w:val="00E9261A"/>
    <w:rsid w:val="00E92D2B"/>
    <w:rsid w:val="00EE3535"/>
    <w:rsid w:val="00EE73F8"/>
    <w:rsid w:val="00F07E89"/>
    <w:rsid w:val="00F127D5"/>
    <w:rsid w:val="00F141EA"/>
    <w:rsid w:val="00F44278"/>
    <w:rsid w:val="00F50992"/>
    <w:rsid w:val="00F5432C"/>
    <w:rsid w:val="00F670A1"/>
    <w:rsid w:val="00F802D0"/>
    <w:rsid w:val="00F8618A"/>
    <w:rsid w:val="00F91D4E"/>
    <w:rsid w:val="00F9662B"/>
    <w:rsid w:val="00F96EDF"/>
    <w:rsid w:val="00F97DBA"/>
    <w:rsid w:val="00FA32D6"/>
    <w:rsid w:val="00FB19FE"/>
    <w:rsid w:val="00FB240F"/>
    <w:rsid w:val="00FB2A79"/>
    <w:rsid w:val="00FB337A"/>
    <w:rsid w:val="00FB5588"/>
    <w:rsid w:val="00FC6C66"/>
    <w:rsid w:val="00FD5904"/>
    <w:rsid w:val="00FF46BF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A15C"/>
  <w15:docId w15:val="{9F3E7887-4078-424C-A53A-5E384157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3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73983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F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F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EE73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93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Bullet List,FooterText,numbered,SL_Абзац списка"/>
    <w:basedOn w:val="a"/>
    <w:link w:val="a7"/>
    <w:uiPriority w:val="34"/>
    <w:qFormat/>
    <w:rsid w:val="00C3071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C105C"/>
    <w:rPr>
      <w:color w:val="0000FF" w:themeColor="hyperlink"/>
      <w:u w:val="single"/>
    </w:rPr>
  </w:style>
  <w:style w:type="character" w:customStyle="1" w:styleId="a7">
    <w:name w:val="Абзац списка Знак"/>
    <w:aliases w:val="Bullet List Знак,FooterText Знак,numbered Знак,SL_Абзац списка Знак"/>
    <w:link w:val="a6"/>
    <w:uiPriority w:val="34"/>
    <w:rsid w:val="00627A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7398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Placeholder Text"/>
    <w:basedOn w:val="a0"/>
    <w:uiPriority w:val="99"/>
    <w:semiHidden/>
    <w:rsid w:val="00037F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CC273-889F-4342-8DBD-8DA2C209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2048</Words>
  <Characters>11674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Притчин Владимир Николаевич</dc:creator>
  <cp:lastModifiedBy>Раковский Павел Анатольевич</cp:lastModifiedBy>
  <cp:revision>12</cp:revision>
  <cp:lastPrinted>2023-05-17T10:54:00Z</cp:lastPrinted>
  <dcterms:created xsi:type="dcterms:W3CDTF">2024-07-17T05:52:00Z</dcterms:created>
  <dcterms:modified xsi:type="dcterms:W3CDTF">2024-11-08T07:12:00Z</dcterms:modified>
</cp:coreProperties>
</file>