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A1345" w14:textId="3502DF76" w:rsidR="00E96725" w:rsidRPr="001B1C0E" w:rsidRDefault="00E96725" w:rsidP="00033753">
      <w:pPr>
        <w:jc w:val="center"/>
        <w:outlineLvl w:val="0"/>
        <w:rPr>
          <w:b/>
          <w:bCs/>
          <w:spacing w:val="-2"/>
          <w:kern w:val="36"/>
          <w:sz w:val="28"/>
        </w:rPr>
      </w:pPr>
      <w:r w:rsidRPr="001B1C0E">
        <w:rPr>
          <w:b/>
          <w:bCs/>
          <w:spacing w:val="-2"/>
          <w:kern w:val="36"/>
          <w:sz w:val="28"/>
        </w:rPr>
        <w:t>Техническое задание</w:t>
      </w:r>
      <w:r w:rsidR="008F1F9C">
        <w:rPr>
          <w:b/>
          <w:bCs/>
          <w:spacing w:val="-2"/>
          <w:kern w:val="36"/>
          <w:sz w:val="28"/>
        </w:rPr>
        <w:t xml:space="preserve"> </w:t>
      </w:r>
      <w:r w:rsidR="008F1F9C" w:rsidRPr="008F1F9C">
        <w:rPr>
          <w:b/>
          <w:bCs/>
          <w:spacing w:val="-2"/>
          <w:kern w:val="36"/>
          <w:sz w:val="28"/>
        </w:rPr>
        <w:t>00109/2024</w:t>
      </w:r>
      <w:bookmarkStart w:id="0" w:name="_GoBack"/>
      <w:bookmarkEnd w:id="0"/>
    </w:p>
    <w:p w14:paraId="3E29EAF8" w14:textId="77777777" w:rsidR="001B1C0E" w:rsidRPr="001B1C0E" w:rsidRDefault="001B1C0E" w:rsidP="00033753">
      <w:pPr>
        <w:jc w:val="center"/>
        <w:outlineLvl w:val="0"/>
        <w:rPr>
          <w:spacing w:val="-2"/>
          <w:kern w:val="36"/>
        </w:rPr>
      </w:pPr>
    </w:p>
    <w:p w14:paraId="3DF0F57A" w14:textId="77777777" w:rsidR="001B1C0E" w:rsidRPr="001B1C0E" w:rsidRDefault="00E96725" w:rsidP="008F2B62">
      <w:pPr>
        <w:outlineLvl w:val="1"/>
        <w:rPr>
          <w:b/>
          <w:spacing w:val="-2"/>
        </w:rPr>
      </w:pPr>
      <w:r w:rsidRPr="001B1C0E">
        <w:rPr>
          <w:b/>
          <w:spacing w:val="-2"/>
        </w:rPr>
        <w:t>1. Предмет</w:t>
      </w:r>
    </w:p>
    <w:p w14:paraId="76B898F4" w14:textId="154B61D4" w:rsidR="00E96725" w:rsidRPr="008F1F9C" w:rsidRDefault="008F1F9C" w:rsidP="008F1F9C">
      <w:pPr>
        <w:ind w:firstLine="851"/>
        <w:jc w:val="both"/>
      </w:pPr>
      <w:r>
        <w:t>Выполнение работ на написание Т</w:t>
      </w:r>
      <w:r w:rsidRPr="00470297">
        <w:t>ехнического задания</w:t>
      </w:r>
      <w:r>
        <w:t xml:space="preserve"> (далее «ТЗ»)</w:t>
      </w:r>
      <w:r w:rsidRPr="00470297">
        <w:t xml:space="preserve"> по дор</w:t>
      </w:r>
      <w:r>
        <w:t>аботке системы СППС по проекту «</w:t>
      </w:r>
      <w:r>
        <w:t xml:space="preserve">Контроль формирования и отправки поставщикам реестров платежей и организация </w:t>
      </w:r>
      <w:proofErr w:type="spellStart"/>
      <w:r>
        <w:t>дашбордов</w:t>
      </w:r>
      <w:proofErr w:type="spellEnd"/>
      <w:r>
        <w:t>»</w:t>
      </w:r>
      <w:r>
        <w:t>.</w:t>
      </w:r>
    </w:p>
    <w:p w14:paraId="22D0B4B0" w14:textId="77777777" w:rsidR="00E96725" w:rsidRPr="001B1C0E" w:rsidRDefault="00E96725" w:rsidP="001B1C0E">
      <w:pPr>
        <w:spacing w:before="150"/>
        <w:ind w:firstLine="851"/>
        <w:jc w:val="both"/>
      </w:pPr>
      <w:r w:rsidRPr="001B1C0E">
        <w:t xml:space="preserve">Целью работ является разработка Технического задания на выполнение работ для Контроля формирования и отправки реестров платежей и организации </w:t>
      </w:r>
      <w:proofErr w:type="spellStart"/>
      <w:r w:rsidRPr="001B1C0E">
        <w:t>дашбордов</w:t>
      </w:r>
      <w:proofErr w:type="spellEnd"/>
      <w:r w:rsidRPr="001B1C0E">
        <w:t>.</w:t>
      </w:r>
    </w:p>
    <w:p w14:paraId="40F49AF3" w14:textId="795BF860" w:rsidR="001B1C0E" w:rsidRDefault="00E96725" w:rsidP="001B1C0E">
      <w:pPr>
        <w:spacing w:before="150" w:after="240"/>
        <w:ind w:firstLine="851"/>
        <w:jc w:val="both"/>
      </w:pPr>
      <w:r w:rsidRPr="001B1C0E">
        <w:t>Для формирования ТЗ требуется проведение анализа текущего решения проекта, верификация требований, проведение интервью с участниками бизнес-процессов и написание технического задания.</w:t>
      </w:r>
    </w:p>
    <w:p w14:paraId="707D10BE" w14:textId="500BC841" w:rsidR="007B5FE0" w:rsidRPr="007B5FE0" w:rsidRDefault="007B5FE0" w:rsidP="007B5FE0">
      <w:pPr>
        <w:spacing w:before="150" w:after="240"/>
        <w:ind w:firstLine="851"/>
        <w:jc w:val="both"/>
      </w:pPr>
      <w:r w:rsidRPr="007B5FE0">
        <w:t xml:space="preserve">Результатом проведения работ является техническое задание, </w:t>
      </w:r>
      <w:r>
        <w:t>подготовленное</w:t>
      </w:r>
      <w:r w:rsidRPr="007B5FE0">
        <w:t xml:space="preserve"> в </w:t>
      </w:r>
      <w:proofErr w:type="spellStart"/>
      <w:r w:rsidRPr="007B5FE0">
        <w:t>Confluence</w:t>
      </w:r>
      <w:proofErr w:type="spellEnd"/>
      <w:r w:rsidRPr="007B5FE0">
        <w:t xml:space="preserve"> Заказчика и согласованное на Архитектурном комитете.</w:t>
      </w:r>
    </w:p>
    <w:p w14:paraId="0099E0BD" w14:textId="77777777" w:rsidR="00B676E0" w:rsidRPr="001B1C0E" w:rsidRDefault="00B676E0" w:rsidP="00B676E0">
      <w:pPr>
        <w:spacing w:after="240"/>
        <w:outlineLvl w:val="1"/>
        <w:rPr>
          <w:b/>
          <w:spacing w:val="-2"/>
        </w:rPr>
      </w:pPr>
      <w:r w:rsidRPr="001B1C0E">
        <w:rPr>
          <w:b/>
          <w:spacing w:val="-2"/>
        </w:rPr>
        <w:t>2. Перечень работ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1689"/>
        <w:gridCol w:w="2028"/>
        <w:gridCol w:w="709"/>
        <w:gridCol w:w="708"/>
        <w:gridCol w:w="1134"/>
        <w:gridCol w:w="1276"/>
        <w:gridCol w:w="1270"/>
      </w:tblGrid>
      <w:tr w:rsidR="00B676E0" w:rsidRPr="001B1C0E" w14:paraId="77D698B0" w14:textId="77777777" w:rsidTr="00C61A85">
        <w:tc>
          <w:tcPr>
            <w:tcW w:w="531" w:type="dxa"/>
            <w:vAlign w:val="center"/>
          </w:tcPr>
          <w:p w14:paraId="2A4F5C19" w14:textId="77777777" w:rsidR="00B676E0" w:rsidRPr="001B1C0E" w:rsidRDefault="00B676E0" w:rsidP="00C61A85">
            <w:pPr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1B1C0E">
              <w:rPr>
                <w:rStyle w:val="a3"/>
                <w:bCs w:val="0"/>
                <w:sz w:val="20"/>
              </w:rPr>
              <w:t>№ п/п</w:t>
            </w:r>
          </w:p>
        </w:tc>
        <w:tc>
          <w:tcPr>
            <w:tcW w:w="1689" w:type="dxa"/>
            <w:vAlign w:val="center"/>
          </w:tcPr>
          <w:p w14:paraId="418CEFB8" w14:textId="77777777" w:rsidR="00B676E0" w:rsidRPr="001B1C0E" w:rsidRDefault="00B676E0" w:rsidP="00C61A85">
            <w:pPr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1B1C0E">
              <w:rPr>
                <w:rStyle w:val="a3"/>
                <w:bCs w:val="0"/>
                <w:sz w:val="20"/>
              </w:rPr>
              <w:t>Наименование</w:t>
            </w:r>
          </w:p>
        </w:tc>
        <w:tc>
          <w:tcPr>
            <w:tcW w:w="2028" w:type="dxa"/>
            <w:vAlign w:val="center"/>
          </w:tcPr>
          <w:p w14:paraId="56D53382" w14:textId="77777777" w:rsidR="00B676E0" w:rsidRPr="001B1C0E" w:rsidRDefault="00B676E0" w:rsidP="00C61A85">
            <w:pPr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1B1C0E">
              <w:rPr>
                <w:rStyle w:val="a3"/>
                <w:bCs w:val="0"/>
                <w:sz w:val="20"/>
              </w:rPr>
              <w:t>Описание (максимально полное описание технических или иных характеристик товара, соответствие которым необходимо обеспечить)</w:t>
            </w:r>
          </w:p>
        </w:tc>
        <w:tc>
          <w:tcPr>
            <w:tcW w:w="709" w:type="dxa"/>
            <w:vAlign w:val="center"/>
          </w:tcPr>
          <w:p w14:paraId="4C25D34C" w14:textId="77777777" w:rsidR="00B676E0" w:rsidRPr="001B1C0E" w:rsidRDefault="00B676E0" w:rsidP="00C61A85">
            <w:pPr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1B1C0E">
              <w:rPr>
                <w:rStyle w:val="a3"/>
                <w:bCs w:val="0"/>
                <w:sz w:val="20"/>
              </w:rPr>
              <w:t>Ед. изм.</w:t>
            </w:r>
          </w:p>
        </w:tc>
        <w:tc>
          <w:tcPr>
            <w:tcW w:w="708" w:type="dxa"/>
            <w:vAlign w:val="center"/>
          </w:tcPr>
          <w:p w14:paraId="6227F8FA" w14:textId="77777777" w:rsidR="00B676E0" w:rsidRPr="001B1C0E" w:rsidRDefault="00B676E0" w:rsidP="00C61A85">
            <w:pPr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1B1C0E">
              <w:rPr>
                <w:rStyle w:val="a3"/>
                <w:bCs w:val="0"/>
                <w:sz w:val="20"/>
              </w:rPr>
              <w:t>Кол-во</w:t>
            </w:r>
          </w:p>
        </w:tc>
        <w:tc>
          <w:tcPr>
            <w:tcW w:w="1134" w:type="dxa"/>
            <w:vAlign w:val="center"/>
          </w:tcPr>
          <w:p w14:paraId="32877E04" w14:textId="77777777" w:rsidR="00B676E0" w:rsidRPr="001B1C0E" w:rsidRDefault="00B676E0" w:rsidP="00C61A85">
            <w:pPr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1B1C0E">
              <w:rPr>
                <w:rStyle w:val="a3"/>
                <w:bCs w:val="0"/>
                <w:sz w:val="20"/>
              </w:rPr>
              <w:t>Цена (без НДС), руб.</w:t>
            </w:r>
          </w:p>
        </w:tc>
        <w:tc>
          <w:tcPr>
            <w:tcW w:w="1276" w:type="dxa"/>
            <w:vAlign w:val="center"/>
          </w:tcPr>
          <w:p w14:paraId="12FA2836" w14:textId="77777777" w:rsidR="00B676E0" w:rsidRPr="001B1C0E" w:rsidRDefault="00B676E0" w:rsidP="00C61A85">
            <w:pPr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1B1C0E">
              <w:rPr>
                <w:rStyle w:val="a3"/>
                <w:bCs w:val="0"/>
                <w:sz w:val="20"/>
              </w:rPr>
              <w:t>Стоимость (без НДС), руб.</w:t>
            </w:r>
          </w:p>
        </w:tc>
        <w:tc>
          <w:tcPr>
            <w:tcW w:w="1270" w:type="dxa"/>
            <w:vAlign w:val="center"/>
          </w:tcPr>
          <w:p w14:paraId="21E56168" w14:textId="77777777" w:rsidR="00B676E0" w:rsidRPr="001B1C0E" w:rsidRDefault="00B676E0" w:rsidP="00C61A85">
            <w:pPr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1B1C0E">
              <w:rPr>
                <w:rStyle w:val="a3"/>
                <w:bCs w:val="0"/>
                <w:sz w:val="20"/>
              </w:rPr>
              <w:t>Стоимость (с НДС), руб.</w:t>
            </w:r>
          </w:p>
        </w:tc>
      </w:tr>
      <w:tr w:rsidR="00B676E0" w:rsidRPr="001B1C0E" w14:paraId="779975DE" w14:textId="77777777" w:rsidTr="00C61A85">
        <w:tc>
          <w:tcPr>
            <w:tcW w:w="531" w:type="dxa"/>
          </w:tcPr>
          <w:p w14:paraId="7EAC83D5" w14:textId="77777777" w:rsidR="00B676E0" w:rsidRPr="001B1C0E" w:rsidRDefault="00B676E0" w:rsidP="00C61A85">
            <w:pPr>
              <w:outlineLvl w:val="1"/>
              <w:rPr>
                <w:spacing w:val="-2"/>
                <w:sz w:val="20"/>
              </w:rPr>
            </w:pPr>
            <w:r w:rsidRPr="001B1C0E">
              <w:rPr>
                <w:spacing w:val="-2"/>
                <w:sz w:val="20"/>
              </w:rPr>
              <w:t>1</w:t>
            </w:r>
          </w:p>
        </w:tc>
        <w:tc>
          <w:tcPr>
            <w:tcW w:w="1689" w:type="dxa"/>
          </w:tcPr>
          <w:p w14:paraId="3B4A71CC" w14:textId="6E5C94F6" w:rsidR="00B676E0" w:rsidRPr="001B1C0E" w:rsidRDefault="00B676E0" w:rsidP="008F1F9C">
            <w:pPr>
              <w:rPr>
                <w:rFonts w:eastAsiaTheme="minorHAnsi"/>
                <w:sz w:val="20"/>
                <w:lang w:eastAsia="en-US"/>
              </w:rPr>
            </w:pPr>
            <w:r w:rsidRPr="001B1C0E">
              <w:rPr>
                <w:sz w:val="20"/>
                <w:shd w:val="clear" w:color="auto" w:fill="FFFFFF"/>
              </w:rPr>
              <w:t xml:space="preserve">Разработка </w:t>
            </w:r>
            <w:r w:rsidR="008F1F9C">
              <w:rPr>
                <w:sz w:val="20"/>
                <w:shd w:val="clear" w:color="auto" w:fill="FFFFFF"/>
              </w:rPr>
              <w:t>технического задания по доработке системы СППС по проекту</w:t>
            </w:r>
            <w:r w:rsidRPr="001B1C0E">
              <w:rPr>
                <w:sz w:val="20"/>
                <w:shd w:val="clear" w:color="auto" w:fill="FFFFFF"/>
              </w:rPr>
              <w:t xml:space="preserve"> </w:t>
            </w:r>
            <w:r w:rsidR="008F1F9C">
              <w:rPr>
                <w:sz w:val="20"/>
                <w:shd w:val="clear" w:color="auto" w:fill="FFFFFF"/>
              </w:rPr>
              <w:t>«Контроль</w:t>
            </w:r>
            <w:r w:rsidRPr="001B1C0E">
              <w:rPr>
                <w:sz w:val="20"/>
                <w:shd w:val="clear" w:color="auto" w:fill="FFFFFF"/>
              </w:rPr>
              <w:t xml:space="preserve"> формирования и отправки реестров платежей и организации </w:t>
            </w:r>
            <w:proofErr w:type="spellStart"/>
            <w:r w:rsidRPr="001B1C0E">
              <w:rPr>
                <w:sz w:val="20"/>
                <w:shd w:val="clear" w:color="auto" w:fill="FFFFFF"/>
              </w:rPr>
              <w:t>дашбордов</w:t>
            </w:r>
            <w:proofErr w:type="spellEnd"/>
            <w:r w:rsidR="008F1F9C">
              <w:rPr>
                <w:sz w:val="20"/>
                <w:shd w:val="clear" w:color="auto" w:fill="FFFFFF"/>
              </w:rPr>
              <w:t>»</w:t>
            </w:r>
            <w:r w:rsidRPr="001B1C0E">
              <w:rPr>
                <w:sz w:val="20"/>
                <w:shd w:val="clear" w:color="auto" w:fill="FFFFFF"/>
              </w:rPr>
              <w:t>.</w:t>
            </w:r>
          </w:p>
        </w:tc>
        <w:tc>
          <w:tcPr>
            <w:tcW w:w="2028" w:type="dxa"/>
          </w:tcPr>
          <w:p w14:paraId="31FC7CD9" w14:textId="77777777" w:rsidR="00B676E0" w:rsidRPr="00B676E0" w:rsidRDefault="00B676E0" w:rsidP="00C61A8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676E0">
              <w:rPr>
                <w:sz w:val="20"/>
                <w:szCs w:val="20"/>
              </w:rPr>
              <w:t>Техническое задание на разработку должно включать: </w:t>
            </w:r>
          </w:p>
          <w:p w14:paraId="3E4E4D3A" w14:textId="77777777" w:rsidR="00B676E0" w:rsidRPr="00B676E0" w:rsidRDefault="00B676E0" w:rsidP="00C61A85">
            <w:pPr>
              <w:numPr>
                <w:ilvl w:val="0"/>
                <w:numId w:val="6"/>
              </w:numPr>
              <w:tabs>
                <w:tab w:val="clear" w:pos="720"/>
              </w:tabs>
              <w:spacing w:after="100" w:afterAutospacing="1"/>
              <w:ind w:left="119" w:hanging="42"/>
              <w:rPr>
                <w:sz w:val="20"/>
                <w:szCs w:val="20"/>
              </w:rPr>
            </w:pPr>
            <w:r w:rsidRPr="00B676E0">
              <w:rPr>
                <w:sz w:val="20"/>
                <w:szCs w:val="20"/>
              </w:rPr>
              <w:t>Аналитика текущего решения.</w:t>
            </w:r>
          </w:p>
          <w:p w14:paraId="5CF56CFB" w14:textId="77777777" w:rsidR="00B676E0" w:rsidRPr="00B676E0" w:rsidRDefault="00B676E0" w:rsidP="00C61A85">
            <w:pPr>
              <w:numPr>
                <w:ilvl w:val="0"/>
                <w:numId w:val="6"/>
              </w:numPr>
              <w:tabs>
                <w:tab w:val="clear" w:pos="720"/>
              </w:tabs>
              <w:spacing w:after="100" w:afterAutospacing="1"/>
              <w:ind w:left="119" w:hanging="42"/>
              <w:rPr>
                <w:sz w:val="20"/>
                <w:szCs w:val="20"/>
              </w:rPr>
            </w:pPr>
            <w:r w:rsidRPr="00B676E0">
              <w:rPr>
                <w:sz w:val="20"/>
                <w:szCs w:val="20"/>
              </w:rPr>
              <w:t>Определение объема доработок.</w:t>
            </w:r>
          </w:p>
          <w:p w14:paraId="4E62BAE4" w14:textId="77777777" w:rsidR="00B676E0" w:rsidRPr="00B676E0" w:rsidRDefault="00B676E0" w:rsidP="00C61A85">
            <w:pPr>
              <w:numPr>
                <w:ilvl w:val="0"/>
                <w:numId w:val="6"/>
              </w:numPr>
              <w:tabs>
                <w:tab w:val="clear" w:pos="720"/>
              </w:tabs>
              <w:spacing w:after="100" w:afterAutospacing="1"/>
              <w:ind w:left="119" w:hanging="42"/>
              <w:rPr>
                <w:sz w:val="20"/>
                <w:szCs w:val="20"/>
              </w:rPr>
            </w:pPr>
            <w:r w:rsidRPr="00B676E0">
              <w:rPr>
                <w:sz w:val="20"/>
                <w:szCs w:val="20"/>
              </w:rPr>
              <w:t>Разработка и описание работ.</w:t>
            </w:r>
          </w:p>
          <w:p w14:paraId="3CA89146" w14:textId="77777777" w:rsidR="00B676E0" w:rsidRPr="00B676E0" w:rsidRDefault="00B676E0" w:rsidP="00C61A85">
            <w:pPr>
              <w:numPr>
                <w:ilvl w:val="0"/>
                <w:numId w:val="6"/>
              </w:numPr>
              <w:tabs>
                <w:tab w:val="clear" w:pos="720"/>
              </w:tabs>
              <w:spacing w:after="100" w:afterAutospacing="1"/>
              <w:ind w:left="119" w:hanging="42"/>
              <w:rPr>
                <w:sz w:val="20"/>
                <w:szCs w:val="20"/>
              </w:rPr>
            </w:pPr>
            <w:r w:rsidRPr="00B676E0">
              <w:rPr>
                <w:sz w:val="20"/>
                <w:szCs w:val="20"/>
              </w:rPr>
              <w:t>Учет не функциональных требований.</w:t>
            </w:r>
          </w:p>
          <w:p w14:paraId="29D9F91B" w14:textId="77777777" w:rsidR="00B676E0" w:rsidRPr="00B676E0" w:rsidRDefault="00B676E0" w:rsidP="00C61A85">
            <w:pPr>
              <w:numPr>
                <w:ilvl w:val="0"/>
                <w:numId w:val="6"/>
              </w:numPr>
              <w:tabs>
                <w:tab w:val="clear" w:pos="720"/>
              </w:tabs>
              <w:spacing w:after="100" w:afterAutospacing="1"/>
              <w:ind w:left="119" w:hanging="42"/>
              <w:rPr>
                <w:sz w:val="20"/>
                <w:szCs w:val="20"/>
              </w:rPr>
            </w:pPr>
            <w:r w:rsidRPr="00B676E0">
              <w:rPr>
                <w:sz w:val="20"/>
                <w:szCs w:val="20"/>
              </w:rPr>
              <w:t>Определение этапов выполнения работ.</w:t>
            </w:r>
          </w:p>
          <w:p w14:paraId="2A365002" w14:textId="77777777" w:rsidR="00B676E0" w:rsidRPr="001B1C0E" w:rsidRDefault="00B676E0" w:rsidP="00C61A85">
            <w:pPr>
              <w:numPr>
                <w:ilvl w:val="0"/>
                <w:numId w:val="6"/>
              </w:numPr>
              <w:tabs>
                <w:tab w:val="clear" w:pos="720"/>
              </w:tabs>
              <w:spacing w:after="100" w:afterAutospacing="1"/>
              <w:ind w:left="119" w:hanging="42"/>
              <w:rPr>
                <w:rFonts w:eastAsiaTheme="minorHAnsi"/>
                <w:sz w:val="20"/>
                <w:lang w:eastAsia="en-US"/>
              </w:rPr>
            </w:pPr>
            <w:r w:rsidRPr="00B676E0">
              <w:rPr>
                <w:sz w:val="20"/>
                <w:szCs w:val="20"/>
              </w:rPr>
              <w:t>Определение требований к инфраструктуре</w:t>
            </w:r>
            <w:r w:rsidRPr="001B1C0E">
              <w:rPr>
                <w:sz w:val="20"/>
              </w:rPr>
              <w:t>.</w:t>
            </w:r>
          </w:p>
        </w:tc>
        <w:tc>
          <w:tcPr>
            <w:tcW w:w="709" w:type="dxa"/>
          </w:tcPr>
          <w:p w14:paraId="00A83658" w14:textId="77777777" w:rsidR="00B676E0" w:rsidRPr="001B1C0E" w:rsidRDefault="00B676E0" w:rsidP="00C61A85">
            <w:pPr>
              <w:rPr>
                <w:rFonts w:eastAsiaTheme="minorHAnsi"/>
                <w:sz w:val="20"/>
                <w:lang w:eastAsia="en-US"/>
              </w:rPr>
            </w:pPr>
            <w:r w:rsidRPr="001B1C0E">
              <w:rPr>
                <w:sz w:val="20"/>
                <w:shd w:val="clear" w:color="auto" w:fill="FFFFFF"/>
              </w:rPr>
              <w:t>шт.</w:t>
            </w:r>
          </w:p>
        </w:tc>
        <w:tc>
          <w:tcPr>
            <w:tcW w:w="708" w:type="dxa"/>
          </w:tcPr>
          <w:p w14:paraId="50398ABC" w14:textId="77777777" w:rsidR="00B676E0" w:rsidRPr="001B1C0E" w:rsidRDefault="00B676E0" w:rsidP="00C61A85">
            <w:pPr>
              <w:outlineLvl w:val="1"/>
              <w:rPr>
                <w:spacing w:val="-2"/>
                <w:sz w:val="20"/>
              </w:rPr>
            </w:pPr>
            <w:r w:rsidRPr="001B1C0E">
              <w:rPr>
                <w:spacing w:val="-2"/>
                <w:sz w:val="20"/>
              </w:rPr>
              <w:t>1</w:t>
            </w:r>
          </w:p>
        </w:tc>
        <w:tc>
          <w:tcPr>
            <w:tcW w:w="1134" w:type="dxa"/>
          </w:tcPr>
          <w:p w14:paraId="4A8C340D" w14:textId="77777777" w:rsidR="00B676E0" w:rsidRPr="001B1C0E" w:rsidRDefault="00B676E0" w:rsidP="00C61A85">
            <w:pPr>
              <w:rPr>
                <w:rFonts w:eastAsiaTheme="minorHAnsi"/>
                <w:sz w:val="20"/>
                <w:lang w:eastAsia="en-US"/>
              </w:rPr>
            </w:pPr>
            <w:r w:rsidRPr="001B1C0E">
              <w:rPr>
                <w:sz w:val="20"/>
                <w:shd w:val="clear" w:color="auto" w:fill="FFFFFF"/>
              </w:rPr>
              <w:t>208 333,00</w:t>
            </w:r>
          </w:p>
        </w:tc>
        <w:tc>
          <w:tcPr>
            <w:tcW w:w="1276" w:type="dxa"/>
          </w:tcPr>
          <w:p w14:paraId="7FB5AF49" w14:textId="77777777" w:rsidR="00B676E0" w:rsidRPr="001B1C0E" w:rsidRDefault="00B676E0" w:rsidP="00C61A85">
            <w:pPr>
              <w:outlineLvl w:val="1"/>
              <w:rPr>
                <w:spacing w:val="-2"/>
                <w:sz w:val="20"/>
              </w:rPr>
            </w:pPr>
            <w:r w:rsidRPr="001B1C0E">
              <w:rPr>
                <w:sz w:val="20"/>
                <w:shd w:val="clear" w:color="auto" w:fill="FFFFFF"/>
              </w:rPr>
              <w:t>208 333,00</w:t>
            </w:r>
          </w:p>
        </w:tc>
        <w:tc>
          <w:tcPr>
            <w:tcW w:w="1270" w:type="dxa"/>
          </w:tcPr>
          <w:p w14:paraId="7812782E" w14:textId="77777777" w:rsidR="00B676E0" w:rsidRPr="001B1C0E" w:rsidRDefault="00B676E0" w:rsidP="00C61A85">
            <w:pPr>
              <w:rPr>
                <w:sz w:val="20"/>
              </w:rPr>
            </w:pPr>
            <w:r w:rsidRPr="001B1C0E">
              <w:rPr>
                <w:sz w:val="20"/>
                <w:shd w:val="clear" w:color="auto" w:fill="FFFFFF"/>
              </w:rPr>
              <w:t>249 999,60</w:t>
            </w:r>
          </w:p>
        </w:tc>
      </w:tr>
      <w:tr w:rsidR="00B676E0" w:rsidRPr="001B1C0E" w14:paraId="0AA91526" w14:textId="77777777" w:rsidTr="00C61A85">
        <w:tc>
          <w:tcPr>
            <w:tcW w:w="6799" w:type="dxa"/>
            <w:gridSpan w:val="6"/>
          </w:tcPr>
          <w:p w14:paraId="554BBAE9" w14:textId="77777777" w:rsidR="00B676E0" w:rsidRPr="001B1C0E" w:rsidRDefault="00B676E0" w:rsidP="00C61A85">
            <w:pPr>
              <w:outlineLvl w:val="1"/>
              <w:rPr>
                <w:b/>
                <w:spacing w:val="-2"/>
                <w:sz w:val="20"/>
              </w:rPr>
            </w:pPr>
            <w:r w:rsidRPr="001B1C0E">
              <w:rPr>
                <w:b/>
                <w:spacing w:val="-2"/>
                <w:sz w:val="20"/>
              </w:rPr>
              <w:t>Итого:</w:t>
            </w:r>
          </w:p>
        </w:tc>
        <w:tc>
          <w:tcPr>
            <w:tcW w:w="1276" w:type="dxa"/>
          </w:tcPr>
          <w:p w14:paraId="554E60D3" w14:textId="77777777" w:rsidR="00B676E0" w:rsidRPr="001B1C0E" w:rsidRDefault="00B676E0" w:rsidP="00C61A85">
            <w:pPr>
              <w:outlineLvl w:val="1"/>
              <w:rPr>
                <w:b/>
                <w:spacing w:val="-2"/>
                <w:sz w:val="20"/>
              </w:rPr>
            </w:pPr>
            <w:r w:rsidRPr="001B1C0E">
              <w:rPr>
                <w:b/>
                <w:sz w:val="20"/>
                <w:shd w:val="clear" w:color="auto" w:fill="FFFFFF"/>
              </w:rPr>
              <w:t>208 333,00</w:t>
            </w:r>
          </w:p>
        </w:tc>
        <w:tc>
          <w:tcPr>
            <w:tcW w:w="1270" w:type="dxa"/>
          </w:tcPr>
          <w:p w14:paraId="3AE552DF" w14:textId="77777777" w:rsidR="00B676E0" w:rsidRPr="001B1C0E" w:rsidRDefault="00B676E0" w:rsidP="00C61A85">
            <w:pPr>
              <w:outlineLvl w:val="1"/>
              <w:rPr>
                <w:b/>
                <w:spacing w:val="-2"/>
                <w:sz w:val="20"/>
              </w:rPr>
            </w:pPr>
            <w:r w:rsidRPr="001B1C0E">
              <w:rPr>
                <w:b/>
                <w:sz w:val="20"/>
                <w:shd w:val="clear" w:color="auto" w:fill="FFFFFF"/>
              </w:rPr>
              <w:t>249 999,60</w:t>
            </w:r>
          </w:p>
        </w:tc>
      </w:tr>
    </w:tbl>
    <w:p w14:paraId="139D0802" w14:textId="77777777" w:rsidR="00B676E0" w:rsidRPr="001B1C0E" w:rsidRDefault="00B676E0" w:rsidP="00B676E0">
      <w:pPr>
        <w:rPr>
          <w:spacing w:val="-2"/>
        </w:rPr>
      </w:pPr>
    </w:p>
    <w:p w14:paraId="2EDFBFCC" w14:textId="77777777" w:rsidR="001B1C0E" w:rsidRDefault="00E96725" w:rsidP="008F2B62">
      <w:pPr>
        <w:outlineLvl w:val="1"/>
        <w:rPr>
          <w:b/>
          <w:spacing w:val="-2"/>
        </w:rPr>
      </w:pPr>
      <w:r w:rsidRPr="001B1C0E">
        <w:rPr>
          <w:b/>
          <w:spacing w:val="-2"/>
        </w:rPr>
        <w:t>3. Место выполнения работ</w:t>
      </w:r>
    </w:p>
    <w:p w14:paraId="50E12674" w14:textId="58CDBDDD" w:rsidR="00E96725" w:rsidRPr="001B1C0E" w:rsidRDefault="00E96725" w:rsidP="001B1C0E">
      <w:pPr>
        <w:ind w:firstLine="851"/>
        <w:jc w:val="both"/>
        <w:rPr>
          <w:spacing w:val="-2"/>
        </w:rPr>
      </w:pPr>
      <w:r w:rsidRPr="001B1C0E">
        <w:t>Адрес оказания услуг: 630099, Новосибирская область, г. Новосибирск, ул. Орджоникидзе, д. 32.</w:t>
      </w:r>
    </w:p>
    <w:p w14:paraId="688D05EE" w14:textId="61874151" w:rsidR="00E96725" w:rsidRPr="001B1C0E" w:rsidRDefault="00E96725" w:rsidP="008F2B62">
      <w:pPr>
        <w:spacing w:before="150" w:after="240"/>
        <w:ind w:firstLine="851"/>
        <w:jc w:val="both"/>
      </w:pPr>
      <w:r w:rsidRPr="001B1C0E">
        <w:t xml:space="preserve">Работы могут проводиться удаленно, через VPN предоставляется доступ к системам, но взаимодействие с Заказчиком должно осуществляться в часовом поясе </w:t>
      </w:r>
      <w:r w:rsidRPr="001B1C0E">
        <w:lastRenderedPageBreak/>
        <w:t xml:space="preserve">Заказчика GMT+7 (с 8.00 до 17.00 час), а также будут созданы совещания с Заказчиком посредством VK </w:t>
      </w:r>
      <w:proofErr w:type="spellStart"/>
      <w:r w:rsidRPr="001B1C0E">
        <w:t>Teams</w:t>
      </w:r>
      <w:proofErr w:type="spellEnd"/>
      <w:r w:rsidRPr="001B1C0E">
        <w:t xml:space="preserve"> несколько раз в неделю для контроля прогресса выполнения работ.</w:t>
      </w:r>
    </w:p>
    <w:p w14:paraId="08787AB0" w14:textId="77777777" w:rsidR="001B1C0E" w:rsidRPr="001B1C0E" w:rsidRDefault="00E96725" w:rsidP="008F2B62">
      <w:pPr>
        <w:jc w:val="both"/>
        <w:outlineLvl w:val="1"/>
        <w:rPr>
          <w:b/>
          <w:spacing w:val="-2"/>
        </w:rPr>
      </w:pPr>
      <w:r w:rsidRPr="001B1C0E">
        <w:rPr>
          <w:b/>
          <w:spacing w:val="-2"/>
        </w:rPr>
        <w:t>4. Предельная (максимально-возможная) стоимость договора</w:t>
      </w:r>
    </w:p>
    <w:p w14:paraId="1E286F8F" w14:textId="110768B7" w:rsidR="003D69CC" w:rsidRPr="001B1C0E" w:rsidRDefault="00E96725" w:rsidP="008F2B62">
      <w:pPr>
        <w:ind w:firstLine="851"/>
        <w:jc w:val="both"/>
      </w:pPr>
      <w:r w:rsidRPr="001B1C0E">
        <w:t>Начальная (максимальная) цена договора (лота) определяется как минимальное ценовое предложение на рынке, имеющееся у Заказчика.</w:t>
      </w:r>
    </w:p>
    <w:tbl>
      <w:tblPr>
        <w:tblStyle w:val="a6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709"/>
        <w:gridCol w:w="1134"/>
        <w:gridCol w:w="1134"/>
        <w:gridCol w:w="1134"/>
        <w:gridCol w:w="1134"/>
        <w:gridCol w:w="1134"/>
        <w:gridCol w:w="1134"/>
        <w:gridCol w:w="1134"/>
      </w:tblGrid>
      <w:tr w:rsidR="001B1C0E" w:rsidRPr="001B1C0E" w14:paraId="15826675" w14:textId="77777777" w:rsidTr="001B1C0E">
        <w:tc>
          <w:tcPr>
            <w:tcW w:w="425" w:type="dxa"/>
            <w:vMerge w:val="restart"/>
          </w:tcPr>
          <w:p w14:paraId="77DA2336" w14:textId="629A8B1E" w:rsidR="003D69CC" w:rsidRPr="001B1C0E" w:rsidRDefault="003D69CC" w:rsidP="003D69CC">
            <w:pPr>
              <w:outlineLvl w:val="1"/>
              <w:rPr>
                <w:b/>
                <w:sz w:val="20"/>
              </w:rPr>
            </w:pPr>
            <w:r w:rsidRPr="001B1C0E">
              <w:rPr>
                <w:rStyle w:val="a3"/>
                <w:bCs w:val="0"/>
                <w:sz w:val="20"/>
              </w:rPr>
              <w:t>№ п/п</w:t>
            </w:r>
          </w:p>
        </w:tc>
        <w:tc>
          <w:tcPr>
            <w:tcW w:w="1560" w:type="dxa"/>
            <w:vMerge w:val="restart"/>
          </w:tcPr>
          <w:p w14:paraId="0685D066" w14:textId="59EC2B42" w:rsidR="003D69CC" w:rsidRPr="001B1C0E" w:rsidRDefault="003D69CC" w:rsidP="003D69CC">
            <w:pPr>
              <w:outlineLvl w:val="1"/>
              <w:rPr>
                <w:b/>
                <w:sz w:val="20"/>
              </w:rPr>
            </w:pPr>
            <w:r w:rsidRPr="001B1C0E">
              <w:rPr>
                <w:rStyle w:val="a3"/>
                <w:bCs w:val="0"/>
                <w:sz w:val="20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14:paraId="569888C8" w14:textId="72990F1C" w:rsidR="003D69CC" w:rsidRPr="001B1C0E" w:rsidRDefault="003D69CC" w:rsidP="003D69CC">
            <w:pPr>
              <w:outlineLvl w:val="1"/>
              <w:rPr>
                <w:b/>
                <w:sz w:val="20"/>
              </w:rPr>
            </w:pPr>
            <w:r w:rsidRPr="001B1C0E">
              <w:rPr>
                <w:b/>
                <w:sz w:val="20"/>
              </w:rPr>
              <w:t>Кол-во</w:t>
            </w:r>
          </w:p>
        </w:tc>
        <w:tc>
          <w:tcPr>
            <w:tcW w:w="3402" w:type="dxa"/>
            <w:gridSpan w:val="3"/>
          </w:tcPr>
          <w:p w14:paraId="4422901E" w14:textId="64860FB7" w:rsidR="003D69CC" w:rsidRPr="001B1C0E" w:rsidRDefault="003D69CC" w:rsidP="003D69CC">
            <w:pPr>
              <w:rPr>
                <w:b/>
                <w:sz w:val="20"/>
              </w:rPr>
            </w:pPr>
            <w:r w:rsidRPr="001B1C0E">
              <w:rPr>
                <w:b/>
                <w:sz w:val="20"/>
              </w:rPr>
              <w:t>Цены поставщиков (исполнителей, подрядчиков) за единицу товара (работы, услуги), руб. без НДС</w:t>
            </w:r>
          </w:p>
        </w:tc>
        <w:tc>
          <w:tcPr>
            <w:tcW w:w="1134" w:type="dxa"/>
            <w:vMerge w:val="restart"/>
          </w:tcPr>
          <w:p w14:paraId="7CFFB16D" w14:textId="57C7889A" w:rsidR="003D69CC" w:rsidRPr="001B1C0E" w:rsidRDefault="003D69CC" w:rsidP="003D69CC">
            <w:pPr>
              <w:rPr>
                <w:b/>
                <w:sz w:val="20"/>
              </w:rPr>
            </w:pPr>
            <w:r w:rsidRPr="001B1C0E">
              <w:rPr>
                <w:b/>
                <w:sz w:val="20"/>
              </w:rPr>
              <w:t>Минимальное ценовое предложение, руб. без НДС</w:t>
            </w:r>
          </w:p>
        </w:tc>
        <w:tc>
          <w:tcPr>
            <w:tcW w:w="1134" w:type="dxa"/>
            <w:vMerge w:val="restart"/>
          </w:tcPr>
          <w:p w14:paraId="78469D54" w14:textId="3F1F04A6" w:rsidR="003D69CC" w:rsidRPr="001B1C0E" w:rsidRDefault="003D69CC" w:rsidP="003D69CC">
            <w:pPr>
              <w:rPr>
                <w:b/>
                <w:sz w:val="20"/>
              </w:rPr>
            </w:pPr>
            <w:r w:rsidRPr="001B1C0E">
              <w:rPr>
                <w:b/>
                <w:sz w:val="20"/>
              </w:rPr>
              <w:t>Расчет НМЦ, руб. без НДС</w:t>
            </w:r>
          </w:p>
        </w:tc>
        <w:tc>
          <w:tcPr>
            <w:tcW w:w="1134" w:type="dxa"/>
            <w:vMerge w:val="restart"/>
          </w:tcPr>
          <w:p w14:paraId="480E8DBC" w14:textId="69561EC5" w:rsidR="003D69CC" w:rsidRPr="001B1C0E" w:rsidRDefault="003D69CC" w:rsidP="003D69CC">
            <w:pPr>
              <w:rPr>
                <w:b/>
                <w:sz w:val="20"/>
              </w:rPr>
            </w:pPr>
            <w:r w:rsidRPr="001B1C0E">
              <w:rPr>
                <w:b/>
                <w:sz w:val="20"/>
              </w:rPr>
              <w:t>НДС</w:t>
            </w:r>
          </w:p>
        </w:tc>
        <w:tc>
          <w:tcPr>
            <w:tcW w:w="1134" w:type="dxa"/>
            <w:vMerge w:val="restart"/>
          </w:tcPr>
          <w:p w14:paraId="716046A0" w14:textId="036CAFBD" w:rsidR="003D69CC" w:rsidRPr="001B1C0E" w:rsidRDefault="003D69CC" w:rsidP="003D69CC">
            <w:pPr>
              <w:rPr>
                <w:b/>
                <w:sz w:val="20"/>
              </w:rPr>
            </w:pPr>
            <w:r w:rsidRPr="001B1C0E">
              <w:rPr>
                <w:b/>
                <w:sz w:val="20"/>
              </w:rPr>
              <w:t>Расчет НМЦ, руб. с НДС</w:t>
            </w:r>
          </w:p>
        </w:tc>
      </w:tr>
      <w:tr w:rsidR="001B1C0E" w:rsidRPr="001B1C0E" w14:paraId="61B86492" w14:textId="77777777" w:rsidTr="001B1C0E">
        <w:tc>
          <w:tcPr>
            <w:tcW w:w="425" w:type="dxa"/>
            <w:vMerge/>
          </w:tcPr>
          <w:p w14:paraId="46A15392" w14:textId="77777777" w:rsidR="003D69CC" w:rsidRPr="001B1C0E" w:rsidRDefault="003D69CC" w:rsidP="003D69CC">
            <w:pPr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</w:tcPr>
          <w:p w14:paraId="360FE34D" w14:textId="77777777" w:rsidR="003D69CC" w:rsidRPr="001B1C0E" w:rsidRDefault="003D69CC" w:rsidP="003D69CC">
            <w:pPr>
              <w:outlineLvl w:val="1"/>
              <w:rPr>
                <w:sz w:val="20"/>
              </w:rPr>
            </w:pPr>
          </w:p>
        </w:tc>
        <w:tc>
          <w:tcPr>
            <w:tcW w:w="709" w:type="dxa"/>
            <w:vMerge/>
          </w:tcPr>
          <w:p w14:paraId="1A8FE3F5" w14:textId="77777777" w:rsidR="003D69CC" w:rsidRPr="001B1C0E" w:rsidRDefault="003D69CC" w:rsidP="003D69CC">
            <w:pPr>
              <w:outlineLvl w:val="1"/>
              <w:rPr>
                <w:sz w:val="20"/>
              </w:rPr>
            </w:pPr>
          </w:p>
        </w:tc>
        <w:tc>
          <w:tcPr>
            <w:tcW w:w="1134" w:type="dxa"/>
          </w:tcPr>
          <w:p w14:paraId="1D28DF76" w14:textId="61A50093" w:rsidR="003D69CC" w:rsidRPr="001B1C0E" w:rsidRDefault="003D69CC" w:rsidP="003D69CC">
            <w:pPr>
              <w:rPr>
                <w:sz w:val="20"/>
              </w:rPr>
            </w:pPr>
            <w:r w:rsidRPr="001B1C0E">
              <w:rPr>
                <w:sz w:val="20"/>
              </w:rPr>
              <w:t>Ценовое предложение №1</w:t>
            </w:r>
          </w:p>
        </w:tc>
        <w:tc>
          <w:tcPr>
            <w:tcW w:w="1134" w:type="dxa"/>
          </w:tcPr>
          <w:p w14:paraId="441160D9" w14:textId="0E3B4D0A" w:rsidR="003D69CC" w:rsidRPr="001B1C0E" w:rsidRDefault="003D69CC" w:rsidP="003D69CC">
            <w:pPr>
              <w:outlineLvl w:val="1"/>
              <w:rPr>
                <w:sz w:val="20"/>
              </w:rPr>
            </w:pPr>
            <w:r w:rsidRPr="001B1C0E">
              <w:rPr>
                <w:sz w:val="20"/>
              </w:rPr>
              <w:t>Ценовое предложение №2</w:t>
            </w:r>
          </w:p>
        </w:tc>
        <w:tc>
          <w:tcPr>
            <w:tcW w:w="1134" w:type="dxa"/>
          </w:tcPr>
          <w:p w14:paraId="69BD3A66" w14:textId="630EE09A" w:rsidR="003D69CC" w:rsidRPr="001B1C0E" w:rsidRDefault="003D69CC" w:rsidP="003D69CC">
            <w:pPr>
              <w:outlineLvl w:val="1"/>
              <w:rPr>
                <w:sz w:val="20"/>
              </w:rPr>
            </w:pPr>
            <w:r w:rsidRPr="001B1C0E">
              <w:rPr>
                <w:sz w:val="20"/>
              </w:rPr>
              <w:t>Ценовое предложение №3</w:t>
            </w:r>
          </w:p>
        </w:tc>
        <w:tc>
          <w:tcPr>
            <w:tcW w:w="1134" w:type="dxa"/>
            <w:vMerge/>
          </w:tcPr>
          <w:p w14:paraId="1B764588" w14:textId="77777777" w:rsidR="003D69CC" w:rsidRPr="001B1C0E" w:rsidRDefault="003D69CC" w:rsidP="003D69CC">
            <w:pPr>
              <w:outlineLvl w:val="1"/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23562A28" w14:textId="77777777" w:rsidR="003D69CC" w:rsidRPr="001B1C0E" w:rsidRDefault="003D69CC" w:rsidP="003D69CC">
            <w:pPr>
              <w:outlineLvl w:val="1"/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3B9BF967" w14:textId="77777777" w:rsidR="003D69CC" w:rsidRPr="001B1C0E" w:rsidRDefault="003D69CC" w:rsidP="003D69CC">
            <w:pPr>
              <w:outlineLvl w:val="1"/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69BBB916" w14:textId="77777777" w:rsidR="003D69CC" w:rsidRPr="001B1C0E" w:rsidRDefault="003D69CC" w:rsidP="003D69CC">
            <w:pPr>
              <w:outlineLvl w:val="1"/>
              <w:rPr>
                <w:sz w:val="20"/>
              </w:rPr>
            </w:pPr>
          </w:p>
        </w:tc>
      </w:tr>
      <w:tr w:rsidR="001B1C0E" w:rsidRPr="001B1C0E" w14:paraId="1BE3795B" w14:textId="77777777" w:rsidTr="001B1C0E">
        <w:tc>
          <w:tcPr>
            <w:tcW w:w="425" w:type="dxa"/>
          </w:tcPr>
          <w:p w14:paraId="2AE84F10" w14:textId="553168D8" w:rsidR="003D69CC" w:rsidRPr="001B1C0E" w:rsidRDefault="00835B9A" w:rsidP="003D69CC">
            <w:pPr>
              <w:outlineLvl w:val="1"/>
              <w:rPr>
                <w:sz w:val="20"/>
              </w:rPr>
            </w:pPr>
            <w:r w:rsidRPr="001B1C0E">
              <w:rPr>
                <w:sz w:val="20"/>
              </w:rPr>
              <w:t>1</w:t>
            </w:r>
          </w:p>
        </w:tc>
        <w:tc>
          <w:tcPr>
            <w:tcW w:w="1560" w:type="dxa"/>
          </w:tcPr>
          <w:p w14:paraId="2D2DF1AE" w14:textId="0E258507" w:rsidR="003D69CC" w:rsidRPr="001B1C0E" w:rsidRDefault="00835B9A" w:rsidP="00835B9A">
            <w:pPr>
              <w:rPr>
                <w:sz w:val="20"/>
              </w:rPr>
            </w:pPr>
            <w:r w:rsidRPr="001B1C0E">
              <w:rPr>
                <w:sz w:val="20"/>
              </w:rPr>
              <w:t xml:space="preserve">Разработка ТЗ на выполнение работ для Контроля формирования и отправки реестров платежей и организации </w:t>
            </w:r>
            <w:proofErr w:type="spellStart"/>
            <w:r w:rsidRPr="001B1C0E">
              <w:rPr>
                <w:sz w:val="20"/>
              </w:rPr>
              <w:t>дашбордов</w:t>
            </w:r>
            <w:proofErr w:type="spellEnd"/>
          </w:p>
        </w:tc>
        <w:tc>
          <w:tcPr>
            <w:tcW w:w="709" w:type="dxa"/>
          </w:tcPr>
          <w:p w14:paraId="569D6405" w14:textId="639013A3" w:rsidR="003D69CC" w:rsidRPr="001B1C0E" w:rsidRDefault="00835B9A" w:rsidP="003D69CC">
            <w:pPr>
              <w:outlineLvl w:val="1"/>
              <w:rPr>
                <w:sz w:val="20"/>
              </w:rPr>
            </w:pPr>
            <w:r w:rsidRPr="001B1C0E"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6F12FC6A" w14:textId="02F66135" w:rsidR="003D69CC" w:rsidRPr="001B1C0E" w:rsidRDefault="00835B9A" w:rsidP="003D69CC">
            <w:pPr>
              <w:outlineLvl w:val="1"/>
              <w:rPr>
                <w:sz w:val="20"/>
              </w:rPr>
            </w:pPr>
            <w:r w:rsidRPr="001B1C0E">
              <w:rPr>
                <w:sz w:val="20"/>
                <w:shd w:val="clear" w:color="auto" w:fill="FFFFFF"/>
              </w:rPr>
              <w:t>208 333,00</w:t>
            </w:r>
          </w:p>
        </w:tc>
        <w:tc>
          <w:tcPr>
            <w:tcW w:w="1134" w:type="dxa"/>
          </w:tcPr>
          <w:p w14:paraId="466A5E3A" w14:textId="712B272D" w:rsidR="003D69CC" w:rsidRPr="001B1C0E" w:rsidRDefault="00835B9A" w:rsidP="003D69CC">
            <w:pPr>
              <w:outlineLvl w:val="1"/>
              <w:rPr>
                <w:sz w:val="20"/>
              </w:rPr>
            </w:pPr>
            <w:r w:rsidRPr="001B1C0E">
              <w:rPr>
                <w:sz w:val="20"/>
                <w:shd w:val="clear" w:color="auto" w:fill="FFFFFF"/>
              </w:rPr>
              <w:t>302 000,00</w:t>
            </w:r>
          </w:p>
        </w:tc>
        <w:tc>
          <w:tcPr>
            <w:tcW w:w="1134" w:type="dxa"/>
          </w:tcPr>
          <w:p w14:paraId="79ADAA50" w14:textId="6668BAF1" w:rsidR="003D69CC" w:rsidRPr="001B1C0E" w:rsidRDefault="00835B9A" w:rsidP="003D69CC">
            <w:pPr>
              <w:outlineLvl w:val="1"/>
              <w:rPr>
                <w:sz w:val="20"/>
              </w:rPr>
            </w:pPr>
            <w:r w:rsidRPr="001B1C0E">
              <w:rPr>
                <w:sz w:val="20"/>
                <w:shd w:val="clear" w:color="auto" w:fill="FFFFFF"/>
              </w:rPr>
              <w:t>960 000,00</w:t>
            </w:r>
          </w:p>
        </w:tc>
        <w:tc>
          <w:tcPr>
            <w:tcW w:w="1134" w:type="dxa"/>
          </w:tcPr>
          <w:p w14:paraId="166BB7B3" w14:textId="21C0DC3F" w:rsidR="003D69CC" w:rsidRPr="001B1C0E" w:rsidRDefault="00835B9A" w:rsidP="003D69CC">
            <w:pPr>
              <w:outlineLvl w:val="1"/>
              <w:rPr>
                <w:sz w:val="20"/>
              </w:rPr>
            </w:pPr>
            <w:r w:rsidRPr="001B1C0E">
              <w:rPr>
                <w:sz w:val="20"/>
                <w:shd w:val="clear" w:color="auto" w:fill="FFFFFF"/>
              </w:rPr>
              <w:t>208 333,00</w:t>
            </w:r>
          </w:p>
        </w:tc>
        <w:tc>
          <w:tcPr>
            <w:tcW w:w="1134" w:type="dxa"/>
          </w:tcPr>
          <w:p w14:paraId="3D731296" w14:textId="7ECE262A" w:rsidR="003D69CC" w:rsidRPr="001B1C0E" w:rsidRDefault="00835B9A" w:rsidP="003D69CC">
            <w:pPr>
              <w:outlineLvl w:val="1"/>
              <w:rPr>
                <w:sz w:val="20"/>
              </w:rPr>
            </w:pPr>
            <w:r w:rsidRPr="001B1C0E">
              <w:rPr>
                <w:sz w:val="20"/>
                <w:shd w:val="clear" w:color="auto" w:fill="FFFFFF"/>
              </w:rPr>
              <w:t>208 333,00</w:t>
            </w:r>
          </w:p>
        </w:tc>
        <w:tc>
          <w:tcPr>
            <w:tcW w:w="1134" w:type="dxa"/>
          </w:tcPr>
          <w:p w14:paraId="029CE60E" w14:textId="410296B3" w:rsidR="003D69CC" w:rsidRPr="001B1C0E" w:rsidRDefault="00835B9A" w:rsidP="003D69CC">
            <w:pPr>
              <w:outlineLvl w:val="1"/>
              <w:rPr>
                <w:sz w:val="20"/>
              </w:rPr>
            </w:pPr>
            <w:r w:rsidRPr="001B1C0E">
              <w:rPr>
                <w:sz w:val="20"/>
                <w:shd w:val="clear" w:color="auto" w:fill="FFFFFF"/>
              </w:rPr>
              <w:t>41 666,00</w:t>
            </w:r>
          </w:p>
        </w:tc>
        <w:tc>
          <w:tcPr>
            <w:tcW w:w="1134" w:type="dxa"/>
          </w:tcPr>
          <w:p w14:paraId="5832473B" w14:textId="06F4C192" w:rsidR="003D69CC" w:rsidRPr="001B1C0E" w:rsidRDefault="00835B9A" w:rsidP="00835B9A">
            <w:pPr>
              <w:rPr>
                <w:sz w:val="20"/>
              </w:rPr>
            </w:pPr>
            <w:r w:rsidRPr="001B1C0E">
              <w:rPr>
                <w:sz w:val="20"/>
              </w:rPr>
              <w:t>249 999,60</w:t>
            </w:r>
          </w:p>
        </w:tc>
      </w:tr>
      <w:tr w:rsidR="001B1C0E" w:rsidRPr="001B1C0E" w14:paraId="00C0BE39" w14:textId="77777777" w:rsidTr="001B1C0E">
        <w:tc>
          <w:tcPr>
            <w:tcW w:w="7230" w:type="dxa"/>
            <w:gridSpan w:val="7"/>
          </w:tcPr>
          <w:p w14:paraId="6E2E0340" w14:textId="7D482E9E" w:rsidR="00835B9A" w:rsidRPr="001B1C0E" w:rsidRDefault="00835B9A" w:rsidP="003D69CC">
            <w:pPr>
              <w:outlineLvl w:val="1"/>
              <w:rPr>
                <w:b/>
                <w:sz w:val="20"/>
              </w:rPr>
            </w:pPr>
            <w:r w:rsidRPr="001B1C0E">
              <w:rPr>
                <w:b/>
                <w:sz w:val="20"/>
              </w:rPr>
              <w:t>Итого:</w:t>
            </w:r>
          </w:p>
        </w:tc>
        <w:tc>
          <w:tcPr>
            <w:tcW w:w="1134" w:type="dxa"/>
          </w:tcPr>
          <w:p w14:paraId="763F9114" w14:textId="459B0BD3" w:rsidR="00835B9A" w:rsidRPr="001B1C0E" w:rsidRDefault="00835B9A" w:rsidP="003D69CC">
            <w:pPr>
              <w:outlineLvl w:val="1"/>
              <w:rPr>
                <w:b/>
                <w:sz w:val="20"/>
              </w:rPr>
            </w:pPr>
            <w:r w:rsidRPr="001B1C0E">
              <w:rPr>
                <w:b/>
                <w:sz w:val="20"/>
                <w:shd w:val="clear" w:color="auto" w:fill="FFFFFF"/>
              </w:rPr>
              <w:t>208 333,00</w:t>
            </w:r>
          </w:p>
        </w:tc>
        <w:tc>
          <w:tcPr>
            <w:tcW w:w="1134" w:type="dxa"/>
          </w:tcPr>
          <w:p w14:paraId="7FAD9C94" w14:textId="2E5AFE13" w:rsidR="00835B9A" w:rsidRPr="001B1C0E" w:rsidRDefault="00835B9A" w:rsidP="003D69CC">
            <w:pPr>
              <w:outlineLvl w:val="1"/>
              <w:rPr>
                <w:b/>
                <w:sz w:val="20"/>
              </w:rPr>
            </w:pPr>
            <w:r w:rsidRPr="001B1C0E">
              <w:rPr>
                <w:b/>
                <w:sz w:val="20"/>
                <w:shd w:val="clear" w:color="auto" w:fill="FFFFFF"/>
              </w:rPr>
              <w:t>41 666,00</w:t>
            </w:r>
          </w:p>
        </w:tc>
        <w:tc>
          <w:tcPr>
            <w:tcW w:w="1134" w:type="dxa"/>
          </w:tcPr>
          <w:p w14:paraId="425CE4C2" w14:textId="3D9C25CB" w:rsidR="00835B9A" w:rsidRPr="001B1C0E" w:rsidRDefault="00835B9A" w:rsidP="003D69CC">
            <w:pPr>
              <w:outlineLvl w:val="1"/>
              <w:rPr>
                <w:b/>
                <w:sz w:val="20"/>
              </w:rPr>
            </w:pPr>
            <w:r w:rsidRPr="001B1C0E">
              <w:rPr>
                <w:b/>
                <w:sz w:val="20"/>
              </w:rPr>
              <w:t>249 999,60</w:t>
            </w:r>
          </w:p>
        </w:tc>
      </w:tr>
    </w:tbl>
    <w:p w14:paraId="3D20056D" w14:textId="7C450E9F" w:rsidR="00E96725" w:rsidRPr="001B1C0E" w:rsidRDefault="00E96725" w:rsidP="001B1C0E">
      <w:pPr>
        <w:rPr>
          <w:spacing w:val="-2"/>
        </w:rPr>
      </w:pPr>
    </w:p>
    <w:p w14:paraId="4C77ACE9" w14:textId="77777777" w:rsidR="001B1C0E" w:rsidRDefault="00E96725" w:rsidP="008F2B62">
      <w:pPr>
        <w:outlineLvl w:val="1"/>
        <w:rPr>
          <w:b/>
          <w:spacing w:val="-2"/>
        </w:rPr>
      </w:pPr>
      <w:r w:rsidRPr="001B1C0E">
        <w:rPr>
          <w:b/>
          <w:spacing w:val="-2"/>
        </w:rPr>
        <w:t>5. Сроки выполнения работ</w:t>
      </w:r>
    </w:p>
    <w:p w14:paraId="28471493" w14:textId="1BA9012A" w:rsidR="00E96725" w:rsidRPr="001B1C0E" w:rsidRDefault="00E96725" w:rsidP="001B1C0E">
      <w:pPr>
        <w:ind w:firstLine="851"/>
        <w:jc w:val="both"/>
        <w:rPr>
          <w:spacing w:val="-2"/>
        </w:rPr>
      </w:pPr>
      <w:r w:rsidRPr="001B1C0E">
        <w:t xml:space="preserve">В течение 30 (тридцати) рабочих дней с даты подписания </w:t>
      </w:r>
      <w:r w:rsidR="001B1C0E" w:rsidRPr="001B1C0E">
        <w:t>договора. </w:t>
      </w:r>
    </w:p>
    <w:p w14:paraId="69EBB903" w14:textId="58F3FA24" w:rsidR="001B1C0E" w:rsidRPr="001B1C0E" w:rsidRDefault="00E96725" w:rsidP="001B1C0E">
      <w:pPr>
        <w:spacing w:before="150" w:after="240"/>
        <w:ind w:firstLine="851"/>
        <w:jc w:val="both"/>
      </w:pPr>
      <w:r w:rsidRPr="001B1C0E">
        <w:t>Заказчик осуществляет принятие и согласование оказанных услуг до 15 (Пятнадцатого) числа календарного месяца, следующего за отчётным, при условии получения им первичной документации (Акта, иного универсального передаточного документа) не позднее 2 (Второго) числа календарного месяца, следующего за отчётным. В случае получения Заказчиком первичной документации позднее срока, установленного настоящим пунктом, Заказчик вправе осуществить приёмку услуг до 15 (Пятнадцатого) числа календарного месяца, следующего за месяцем получения первичной документации.</w:t>
      </w:r>
    </w:p>
    <w:p w14:paraId="459F8A73" w14:textId="77777777" w:rsidR="001B1C0E" w:rsidRPr="001B1C0E" w:rsidRDefault="00E96725" w:rsidP="008F2B62">
      <w:pPr>
        <w:jc w:val="both"/>
        <w:outlineLvl w:val="1"/>
        <w:rPr>
          <w:b/>
          <w:spacing w:val="-2"/>
        </w:rPr>
      </w:pPr>
      <w:r w:rsidRPr="001B1C0E">
        <w:rPr>
          <w:b/>
          <w:spacing w:val="-2"/>
        </w:rPr>
        <w:t>6. Условия оплаты</w:t>
      </w:r>
    </w:p>
    <w:p w14:paraId="2ACE1EA2" w14:textId="60B88FDF" w:rsidR="00E96725" w:rsidRPr="001B1C0E" w:rsidRDefault="00E96725" w:rsidP="001B1C0E">
      <w:pPr>
        <w:ind w:firstLine="851"/>
        <w:jc w:val="both"/>
        <w:rPr>
          <w:spacing w:val="-2"/>
        </w:rPr>
      </w:pPr>
      <w:r w:rsidRPr="001B1C0E">
        <w:t>Заказчик производит оплату по Договору в размере 100% от стоимости услуг, в течение 60 (шестидесяти) календарных дней с даты подписания Акта выполненных работ.</w:t>
      </w:r>
    </w:p>
    <w:p w14:paraId="4079E8F2" w14:textId="1A4650D6" w:rsidR="00E96725" w:rsidRPr="001B1C0E" w:rsidRDefault="00E96725" w:rsidP="001B1C0E">
      <w:pPr>
        <w:spacing w:before="150" w:after="240"/>
        <w:ind w:firstLine="851"/>
        <w:jc w:val="both"/>
      </w:pPr>
      <w:r w:rsidRPr="001B1C0E">
        <w:t>В случае если Подрядчик является субъектом малого и среднего предпринимательства в соответствии с постановлением Правительства Российской Федерации от 11 декабря 2014г. № 1352 «Об особенностях участия субъектов малого и среднего предпринимательства в закупках товаров, работ отдельными видами юридических лиц» срок оплаты Подрядчику в размере 100% от стоимости услуг - в течение 7 (семи) рабочих дней со дня подписания Заказчиком Акта выполненных работ.</w:t>
      </w:r>
    </w:p>
    <w:p w14:paraId="48D94C9A" w14:textId="207AB18E" w:rsidR="001B1C0E" w:rsidRPr="001B1C0E" w:rsidRDefault="00E96725" w:rsidP="008F2B62">
      <w:pPr>
        <w:pStyle w:val="a7"/>
        <w:numPr>
          <w:ilvl w:val="0"/>
          <w:numId w:val="6"/>
        </w:numPr>
        <w:tabs>
          <w:tab w:val="clear" w:pos="720"/>
          <w:tab w:val="left" w:pos="284"/>
        </w:tabs>
        <w:ind w:left="0" w:firstLine="0"/>
        <w:outlineLvl w:val="1"/>
        <w:rPr>
          <w:b/>
          <w:spacing w:val="-2"/>
        </w:rPr>
      </w:pPr>
      <w:r w:rsidRPr="001B1C0E">
        <w:rPr>
          <w:b/>
          <w:spacing w:val="-2"/>
        </w:rPr>
        <w:t>Гарантийный срок на работы</w:t>
      </w:r>
    </w:p>
    <w:p w14:paraId="7C714440" w14:textId="647FCFC6" w:rsidR="00E96725" w:rsidRDefault="00E96725" w:rsidP="001B1C0E">
      <w:pPr>
        <w:ind w:firstLine="851"/>
        <w:jc w:val="both"/>
      </w:pPr>
      <w:r w:rsidRPr="001B1C0E">
        <w:t>Гарантийный срок устанавливается 12 (Двенадцать) месяцев со дня подписания Акта выполненных работ по Договору.</w:t>
      </w:r>
    </w:p>
    <w:p w14:paraId="0E1C0887" w14:textId="77777777" w:rsidR="001B1C0E" w:rsidRPr="001B1C0E" w:rsidRDefault="001B1C0E" w:rsidP="001B1C0E">
      <w:pPr>
        <w:jc w:val="both"/>
        <w:rPr>
          <w:spacing w:val="-2"/>
        </w:rPr>
      </w:pPr>
    </w:p>
    <w:p w14:paraId="607E4885" w14:textId="0E77CC7A" w:rsidR="001B1C0E" w:rsidRPr="001B1C0E" w:rsidRDefault="00E96725" w:rsidP="008F2B62">
      <w:pPr>
        <w:pStyle w:val="a7"/>
        <w:numPr>
          <w:ilvl w:val="0"/>
          <w:numId w:val="6"/>
        </w:numPr>
        <w:tabs>
          <w:tab w:val="clear" w:pos="720"/>
          <w:tab w:val="num" w:pos="284"/>
        </w:tabs>
        <w:ind w:left="0" w:firstLine="0"/>
        <w:outlineLvl w:val="1"/>
        <w:rPr>
          <w:b/>
          <w:spacing w:val="-2"/>
        </w:rPr>
      </w:pPr>
      <w:r w:rsidRPr="001B1C0E">
        <w:rPr>
          <w:b/>
          <w:spacing w:val="-2"/>
        </w:rPr>
        <w:t>Общие требования к выполнению работ</w:t>
      </w:r>
    </w:p>
    <w:p w14:paraId="5BD6FEC9" w14:textId="67B10E20" w:rsidR="00E96725" w:rsidRPr="001B1C0E" w:rsidRDefault="00E96725" w:rsidP="001B1C0E">
      <w:pPr>
        <w:jc w:val="both"/>
        <w:rPr>
          <w:spacing w:val="-2"/>
        </w:rPr>
      </w:pPr>
      <w:r w:rsidRPr="001B1C0E">
        <w:t>Порядок оказания услуг:</w:t>
      </w:r>
    </w:p>
    <w:p w14:paraId="61F940E1" w14:textId="77777777" w:rsidR="00E96725" w:rsidRPr="001B1C0E" w:rsidRDefault="00E96725" w:rsidP="001B1C0E">
      <w:pPr>
        <w:numPr>
          <w:ilvl w:val="0"/>
          <w:numId w:val="3"/>
        </w:numPr>
        <w:spacing w:after="100" w:afterAutospacing="1"/>
        <w:jc w:val="both"/>
      </w:pPr>
      <w:r w:rsidRPr="001B1C0E">
        <w:t>Исполнитель обязуется приступить к выполнению работ в порядке и сроки, установленные Договором.</w:t>
      </w:r>
    </w:p>
    <w:p w14:paraId="323AEC1A" w14:textId="77777777" w:rsidR="00E96725" w:rsidRPr="001B1C0E" w:rsidRDefault="00E96725" w:rsidP="001B1C0E">
      <w:pPr>
        <w:numPr>
          <w:ilvl w:val="0"/>
          <w:numId w:val="3"/>
        </w:numPr>
        <w:spacing w:after="100" w:afterAutospacing="1"/>
        <w:jc w:val="both"/>
      </w:pPr>
      <w:r w:rsidRPr="001B1C0E">
        <w:t>Приемка выполненных работ осуществляется в соответствии с Договором.</w:t>
      </w:r>
    </w:p>
    <w:p w14:paraId="19807EA9" w14:textId="77777777" w:rsidR="00E96725" w:rsidRPr="001B1C0E" w:rsidRDefault="00E96725" w:rsidP="001B1C0E">
      <w:pPr>
        <w:spacing w:before="150"/>
        <w:jc w:val="both"/>
      </w:pPr>
      <w:r w:rsidRPr="001B1C0E">
        <w:lastRenderedPageBreak/>
        <w:t>Неотъемлемой частью Договора являются следующие Приложения:</w:t>
      </w:r>
    </w:p>
    <w:p w14:paraId="7187CB5E" w14:textId="77777777" w:rsidR="00E96725" w:rsidRPr="001B1C0E" w:rsidRDefault="00E96725" w:rsidP="001B1C0E">
      <w:pPr>
        <w:numPr>
          <w:ilvl w:val="0"/>
          <w:numId w:val="4"/>
        </w:numPr>
        <w:spacing w:after="100" w:afterAutospacing="1"/>
        <w:jc w:val="both"/>
      </w:pPr>
      <w:r w:rsidRPr="001B1C0E">
        <w:t>Приложение №1 – Перечень работ</w:t>
      </w:r>
    </w:p>
    <w:p w14:paraId="0191DB46" w14:textId="21EEAA18" w:rsidR="00E96725" w:rsidRDefault="00E96725" w:rsidP="001B1C0E">
      <w:pPr>
        <w:numPr>
          <w:ilvl w:val="0"/>
          <w:numId w:val="4"/>
        </w:numPr>
        <w:spacing w:after="100" w:afterAutospacing="1"/>
        <w:jc w:val="both"/>
      </w:pPr>
      <w:r w:rsidRPr="001B1C0E">
        <w:t xml:space="preserve">Приложение №2 – </w:t>
      </w:r>
      <w:r w:rsidR="004B2E69">
        <w:t>Техническое задание</w:t>
      </w:r>
    </w:p>
    <w:p w14:paraId="403F2D9A" w14:textId="1A5FCC8A" w:rsidR="004B2E69" w:rsidRPr="001B1C0E" w:rsidRDefault="004B2E69" w:rsidP="001B1C0E">
      <w:pPr>
        <w:numPr>
          <w:ilvl w:val="0"/>
          <w:numId w:val="4"/>
        </w:numPr>
        <w:spacing w:after="100" w:afterAutospacing="1"/>
        <w:jc w:val="both"/>
      </w:pPr>
      <w:r>
        <w:t>Приложение №1 к Приложению №2 – Концепция решения</w:t>
      </w:r>
    </w:p>
    <w:p w14:paraId="5395C54D" w14:textId="77777777" w:rsidR="00E96725" w:rsidRPr="001B1C0E" w:rsidRDefault="00E96725" w:rsidP="001B1C0E">
      <w:pPr>
        <w:numPr>
          <w:ilvl w:val="0"/>
          <w:numId w:val="4"/>
        </w:numPr>
        <w:spacing w:after="100" w:afterAutospacing="1"/>
        <w:jc w:val="both"/>
      </w:pPr>
      <w:r w:rsidRPr="001B1C0E">
        <w:t>Приложение №3 – Акт о выполненной работе</w:t>
      </w:r>
    </w:p>
    <w:p w14:paraId="33BEEFA5" w14:textId="77777777" w:rsidR="00E96725" w:rsidRDefault="00E96725" w:rsidP="001B1C0E">
      <w:pPr>
        <w:numPr>
          <w:ilvl w:val="0"/>
          <w:numId w:val="4"/>
        </w:numPr>
        <w:spacing w:after="100" w:afterAutospacing="1"/>
        <w:jc w:val="both"/>
      </w:pPr>
      <w:r w:rsidRPr="001B1C0E">
        <w:t>Приложение №4 – Отчет о выполненной работе</w:t>
      </w:r>
    </w:p>
    <w:p w14:paraId="5C001157" w14:textId="68487F0E" w:rsidR="004B2E69" w:rsidRPr="001B1C0E" w:rsidRDefault="004B2E69" w:rsidP="001B1C0E">
      <w:pPr>
        <w:numPr>
          <w:ilvl w:val="0"/>
          <w:numId w:val="4"/>
        </w:numPr>
        <w:spacing w:after="100" w:afterAutospacing="1"/>
        <w:jc w:val="both"/>
      </w:pPr>
      <w:r>
        <w:t>Приложение №5 – Шаблон технического задания</w:t>
      </w:r>
    </w:p>
    <w:p w14:paraId="1B0D8763" w14:textId="7E14C0D7" w:rsidR="001B1C0E" w:rsidRPr="001B1C0E" w:rsidRDefault="00E96725" w:rsidP="008F2B62">
      <w:pPr>
        <w:pStyle w:val="a7"/>
        <w:numPr>
          <w:ilvl w:val="0"/>
          <w:numId w:val="6"/>
        </w:numPr>
        <w:tabs>
          <w:tab w:val="clear" w:pos="720"/>
          <w:tab w:val="left" w:pos="284"/>
        </w:tabs>
        <w:ind w:left="0" w:firstLine="0"/>
        <w:outlineLvl w:val="1"/>
        <w:rPr>
          <w:b/>
          <w:spacing w:val="-2"/>
        </w:rPr>
      </w:pPr>
      <w:r w:rsidRPr="001B1C0E">
        <w:rPr>
          <w:b/>
          <w:spacing w:val="-2"/>
        </w:rPr>
        <w:t>Требования к участникам</w:t>
      </w:r>
    </w:p>
    <w:p w14:paraId="141E2EF2" w14:textId="7996CED6" w:rsidR="00E96725" w:rsidRPr="001B1C0E" w:rsidRDefault="00E96725" w:rsidP="008F2B62">
      <w:pPr>
        <w:spacing w:after="240"/>
        <w:ind w:firstLine="851"/>
        <w:jc w:val="both"/>
        <w:rPr>
          <w:spacing w:val="-2"/>
        </w:rPr>
      </w:pPr>
      <w:r w:rsidRPr="001B1C0E">
        <w:t>Наличие подтвержденного</w:t>
      </w:r>
      <w:r w:rsidRPr="001B1C0E">
        <w:rPr>
          <w:i/>
          <w:iCs/>
        </w:rPr>
        <w:t> </w:t>
      </w:r>
      <w:r w:rsidRPr="001B1C0E">
        <w:t>опыта</w:t>
      </w:r>
      <w:r w:rsidRPr="001B1C0E">
        <w:rPr>
          <w:i/>
          <w:iCs/>
        </w:rPr>
        <w:t> </w:t>
      </w:r>
      <w:r w:rsidRPr="001B1C0E">
        <w:t>аналитических работ</w:t>
      </w:r>
      <w:r w:rsidRPr="001B1C0E">
        <w:rPr>
          <w:i/>
          <w:iCs/>
        </w:rPr>
        <w:t> </w:t>
      </w:r>
      <w:r w:rsidRPr="001B1C0E">
        <w:t>в корпорациях, подтверждается скан-копиями 2-3 договоров на сумму от 500 000 руб., подписанных актов, подтверждающее выполнение условий договора.</w:t>
      </w:r>
    </w:p>
    <w:p w14:paraId="0A238366" w14:textId="03DCD625" w:rsidR="001B1C0E" w:rsidRPr="008F2B62" w:rsidRDefault="00E96725" w:rsidP="008F2B62">
      <w:pPr>
        <w:pStyle w:val="a7"/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  <w:outlineLvl w:val="1"/>
        <w:rPr>
          <w:b/>
          <w:spacing w:val="-2"/>
        </w:rPr>
      </w:pPr>
      <w:r w:rsidRPr="008F2B62">
        <w:rPr>
          <w:b/>
          <w:spacing w:val="-2"/>
        </w:rPr>
        <w:t>Требование к безопасности работ</w:t>
      </w:r>
    </w:p>
    <w:p w14:paraId="28DE087B" w14:textId="7CCFA5A1" w:rsidR="00E96725" w:rsidRPr="001B1C0E" w:rsidRDefault="00E96725" w:rsidP="008F2B62">
      <w:pPr>
        <w:spacing w:after="240"/>
        <w:ind w:firstLine="851"/>
        <w:jc w:val="both"/>
        <w:rPr>
          <w:spacing w:val="-2"/>
        </w:rPr>
      </w:pPr>
      <w:r w:rsidRPr="001B1C0E">
        <w:t>Перечень организационных и технических требований, для обеспечения безопасности информации во всех задействованных информационных системах Заказчика, указывается в согласованной с регулятором частной модели угроз безопасности информации.  Эта модель разрабатывается на основе Базовой модели угроз (разработана Минэнерго РФ).</w:t>
      </w:r>
    </w:p>
    <w:p w14:paraId="68F82295" w14:textId="77777777" w:rsidR="00E96725" w:rsidRPr="001B1C0E" w:rsidRDefault="00E96725" w:rsidP="001B1C0E">
      <w:pPr>
        <w:jc w:val="both"/>
        <w:rPr>
          <w:spacing w:val="-2"/>
        </w:rPr>
      </w:pPr>
      <w:r w:rsidRPr="001B1C0E">
        <w:rPr>
          <w:spacing w:val="-2"/>
        </w:rPr>
        <w:t>Регламентирующая документация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6922"/>
      </w:tblGrid>
      <w:tr w:rsidR="001B1C0E" w:rsidRPr="001B1C0E" w14:paraId="29EE9881" w14:textId="77777777" w:rsidTr="00E9672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53AE69" w14:textId="77777777" w:rsidR="00E96725" w:rsidRPr="001B1C0E" w:rsidRDefault="00E96725" w:rsidP="00E96725">
            <w:r w:rsidRPr="001B1C0E"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56A46C" w14:textId="77777777" w:rsidR="00E96725" w:rsidRPr="001B1C0E" w:rsidRDefault="00E96725" w:rsidP="00E96725">
            <w:r w:rsidRPr="001B1C0E">
              <w:rPr>
                <w:b/>
                <w:bCs/>
              </w:rPr>
              <w:t>Описание</w:t>
            </w:r>
          </w:p>
        </w:tc>
      </w:tr>
      <w:tr w:rsidR="001B1C0E" w:rsidRPr="001B1C0E" w14:paraId="2407089B" w14:textId="77777777" w:rsidTr="00E9672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5D5B77" w14:textId="77777777" w:rsidR="00E96725" w:rsidRPr="001B1C0E" w:rsidRDefault="00E96725" w:rsidP="00E96725">
            <w:r w:rsidRPr="001B1C0E">
              <w:t>ПП РФ от 19.06.2020 N 890 (в ред. от 28.12.21)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8AAC76" w14:textId="77777777" w:rsidR="00E96725" w:rsidRPr="001B1C0E" w:rsidRDefault="00E96725" w:rsidP="00E96725">
            <w:r w:rsidRPr="001B1C0E">
              <w:t>Постановление Правительства Российской Федерации от 19.06.2020 № 890 "О порядке предоставления доступа к минимальному набору функций интеллектуальных систем учета электрической энергии (мощности)"</w:t>
            </w:r>
          </w:p>
        </w:tc>
      </w:tr>
      <w:tr w:rsidR="001B1C0E" w:rsidRPr="001B1C0E" w14:paraId="0EAD05AF" w14:textId="77777777" w:rsidTr="00E9672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E1DEB4" w14:textId="77777777" w:rsidR="00E96725" w:rsidRPr="001B1C0E" w:rsidRDefault="00E96725" w:rsidP="00E96725">
            <w:r w:rsidRPr="001B1C0E">
              <w:t>Приказ Министерства цифрового развития</w:t>
            </w:r>
            <w:r w:rsidRPr="001B1C0E">
              <w:br/>
              <w:t>№788 от 30.12.2020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29624D" w14:textId="77777777" w:rsidR="00E96725" w:rsidRPr="001B1C0E" w:rsidRDefault="00E96725" w:rsidP="00E96725">
            <w:r w:rsidRPr="001B1C0E">
              <w:t>Перечень и спецификации защищенных протоколов передачи данных, которые могут быть использованы для организации информационного обмена между компонентами интеллектуальной системы учета электрической энергии (мощности) и приборами учета электрической энергии, которые могут быть присоединены к такой системе</w:t>
            </w:r>
          </w:p>
        </w:tc>
      </w:tr>
      <w:tr w:rsidR="001B1C0E" w:rsidRPr="001B1C0E" w14:paraId="129595F5" w14:textId="77777777" w:rsidTr="00E9672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BFB8A8" w14:textId="77777777" w:rsidR="00E96725" w:rsidRPr="001B1C0E" w:rsidRDefault="00E96725" w:rsidP="00E96725">
            <w:r w:rsidRPr="001B1C0E">
              <w:t>СПОДЭС - ГОСТ Р 58940-2020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1BD3B5" w14:textId="77777777" w:rsidR="00E96725" w:rsidRPr="001B1C0E" w:rsidRDefault="00E96725" w:rsidP="00E96725">
            <w:r w:rsidRPr="001B1C0E">
              <w:t>СПОДЭС - Требования к протоколам обмена информацией м/</w:t>
            </w:r>
            <w:proofErr w:type="gramStart"/>
            <w:r w:rsidRPr="001B1C0E">
              <w:t>у компонентами</w:t>
            </w:r>
            <w:proofErr w:type="gramEnd"/>
            <w:r w:rsidRPr="001B1C0E">
              <w:t xml:space="preserve"> ИСУ и Приборами учета</w:t>
            </w:r>
          </w:p>
        </w:tc>
      </w:tr>
      <w:tr w:rsidR="001B1C0E" w:rsidRPr="001B1C0E" w14:paraId="4183A1C7" w14:textId="77777777" w:rsidTr="00E9672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A68B42" w14:textId="77777777" w:rsidR="00E96725" w:rsidRPr="001B1C0E" w:rsidRDefault="00E96725" w:rsidP="00E96725">
            <w:r w:rsidRPr="001B1C0E">
              <w:t>ПОДИС - Приказ №1234 от 30.12.2020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391FBF" w14:textId="77777777" w:rsidR="00E96725" w:rsidRPr="001B1C0E" w:rsidRDefault="00E96725" w:rsidP="00E96725">
            <w:r w:rsidRPr="001B1C0E">
              <w:t>ПОДИС - перечень и спецификации защищенных протоколов передачи данных, которые могут быть использованы для организации информационного обмена между владельцами и пользователями интеллектуальных систем учета электрической энергии (мощности)</w:t>
            </w:r>
          </w:p>
        </w:tc>
      </w:tr>
      <w:tr w:rsidR="001B1C0E" w:rsidRPr="001B1C0E" w14:paraId="5BD31987" w14:textId="77777777" w:rsidTr="00E9672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E21C65" w14:textId="77777777" w:rsidR="00E96725" w:rsidRPr="001B1C0E" w:rsidRDefault="00E96725" w:rsidP="00E96725">
            <w:r w:rsidRPr="001B1C0E">
              <w:t>Кодификация - Приказ №1021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683C04" w14:textId="77777777" w:rsidR="00E96725" w:rsidRPr="001B1C0E" w:rsidRDefault="00E96725" w:rsidP="00E96725">
            <w:r w:rsidRPr="001B1C0E">
              <w:t>Приказ Минэнерго России №1021 от 06.10.2021 Кодификация приборов учета</w:t>
            </w:r>
          </w:p>
        </w:tc>
      </w:tr>
      <w:tr w:rsidR="001B1C0E" w:rsidRPr="001B1C0E" w14:paraId="5B5329DF" w14:textId="77777777" w:rsidTr="00E9672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873319" w14:textId="77777777" w:rsidR="00E96725" w:rsidRPr="001B1C0E" w:rsidRDefault="00E96725" w:rsidP="00E96725">
            <w:r w:rsidRPr="001B1C0E">
              <w:t>Базовая модель угроз ИСУ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C024DD" w14:textId="77777777" w:rsidR="00E96725" w:rsidRPr="001B1C0E" w:rsidRDefault="00E96725" w:rsidP="00E96725">
            <w:r w:rsidRPr="001B1C0E">
              <w:t>Базовую модель нарушителя угроз безопасности информации в интеллектуальных системах учета электрической энергии (мощности).</w:t>
            </w:r>
          </w:p>
        </w:tc>
      </w:tr>
    </w:tbl>
    <w:p w14:paraId="433F9C82" w14:textId="77777777" w:rsidR="007B5FE0" w:rsidRDefault="007B5FE0" w:rsidP="007B5FE0">
      <w:pPr>
        <w:pStyle w:val="a4"/>
      </w:pPr>
      <w:r>
        <w:t>Перед началом работ по разработке ТЗ Исполнитель обязан подтвердить требования, актуализировать требования у Заказчика с учетом действующих норм и правил.</w:t>
      </w:r>
    </w:p>
    <w:p w14:paraId="2A6D8642" w14:textId="77777777" w:rsidR="008F2B62" w:rsidRDefault="008F2B62" w:rsidP="008F2B62">
      <w:pPr>
        <w:rPr>
          <w:spacing w:val="-2"/>
        </w:rPr>
      </w:pPr>
    </w:p>
    <w:p w14:paraId="78DB164A" w14:textId="46C46260" w:rsidR="008F2B62" w:rsidRPr="008F2B62" w:rsidRDefault="00E96725" w:rsidP="00E96725">
      <w:pPr>
        <w:outlineLvl w:val="1"/>
        <w:rPr>
          <w:b/>
          <w:spacing w:val="-2"/>
        </w:rPr>
      </w:pPr>
      <w:r w:rsidRPr="008F2B62">
        <w:rPr>
          <w:b/>
          <w:spacing w:val="-2"/>
        </w:rPr>
        <w:t>11. ОКПД2</w:t>
      </w:r>
    </w:p>
    <w:p w14:paraId="090EE899" w14:textId="7E9812CB" w:rsidR="00E96725" w:rsidRPr="001B1C0E" w:rsidRDefault="00E96725" w:rsidP="008F2B62">
      <w:pPr>
        <w:spacing w:after="240"/>
        <w:jc w:val="both"/>
        <w:rPr>
          <w:spacing w:val="-2"/>
        </w:rPr>
      </w:pPr>
      <w:r w:rsidRPr="001B1C0E">
        <w:t>62.01.11 - услуги по проектированию, разработке информационных технологий для прикладных задач и тестированию программного обеспечения.</w:t>
      </w:r>
    </w:p>
    <w:p w14:paraId="37E546FC" w14:textId="77777777" w:rsidR="008F2B62" w:rsidRPr="008F2B62" w:rsidRDefault="00E96725" w:rsidP="00E96725">
      <w:pPr>
        <w:outlineLvl w:val="1"/>
        <w:rPr>
          <w:b/>
          <w:spacing w:val="-2"/>
        </w:rPr>
      </w:pPr>
      <w:r w:rsidRPr="008F2B62">
        <w:rPr>
          <w:b/>
          <w:spacing w:val="-2"/>
        </w:rPr>
        <w:t>12. Способ определения победителя</w:t>
      </w:r>
    </w:p>
    <w:p w14:paraId="74701250" w14:textId="2B1600BD" w:rsidR="00E96725" w:rsidRPr="001B1C0E" w:rsidRDefault="00E96725" w:rsidP="008F2B62">
      <w:pPr>
        <w:spacing w:after="240"/>
        <w:jc w:val="both"/>
        <w:rPr>
          <w:spacing w:val="-2"/>
        </w:rPr>
      </w:pPr>
      <w:r w:rsidRPr="001B1C0E">
        <w:t>Победитель определяется по минимальной цене договора.</w:t>
      </w:r>
    </w:p>
    <w:p w14:paraId="5DEE9C8B" w14:textId="77777777" w:rsidR="008F2B62" w:rsidRPr="008F2B62" w:rsidRDefault="00E96725" w:rsidP="00E96725">
      <w:pPr>
        <w:outlineLvl w:val="1"/>
        <w:rPr>
          <w:b/>
          <w:spacing w:val="-2"/>
        </w:rPr>
      </w:pPr>
      <w:r w:rsidRPr="008F2B62">
        <w:rPr>
          <w:b/>
          <w:spacing w:val="-2"/>
        </w:rPr>
        <w:t>13. Проект договора</w:t>
      </w:r>
    </w:p>
    <w:p w14:paraId="4BDB6D3D" w14:textId="2F0BB041" w:rsidR="00E96725" w:rsidRPr="001B1C0E" w:rsidRDefault="00E96725" w:rsidP="008F2B62">
      <w:pPr>
        <w:jc w:val="both"/>
        <w:rPr>
          <w:spacing w:val="-2"/>
        </w:rPr>
      </w:pPr>
      <w:r w:rsidRPr="001B1C0E">
        <w:t xml:space="preserve">Проект договора </w:t>
      </w:r>
      <w:r w:rsidR="008F2B62">
        <w:t>в приложении</w:t>
      </w:r>
      <w:r w:rsidRPr="001B1C0E">
        <w:t>.</w:t>
      </w:r>
    </w:p>
    <w:sectPr w:rsidR="00E96725" w:rsidRPr="001B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7DA7"/>
    <w:multiLevelType w:val="multilevel"/>
    <w:tmpl w:val="7A92B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86816"/>
    <w:multiLevelType w:val="multilevel"/>
    <w:tmpl w:val="A8AC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7C11B0"/>
    <w:multiLevelType w:val="multilevel"/>
    <w:tmpl w:val="9E8CD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371C92"/>
    <w:multiLevelType w:val="multilevel"/>
    <w:tmpl w:val="7792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390C4B"/>
    <w:multiLevelType w:val="multilevel"/>
    <w:tmpl w:val="7B341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082F75"/>
    <w:multiLevelType w:val="multilevel"/>
    <w:tmpl w:val="9B42C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25"/>
    <w:rsid w:val="00033753"/>
    <w:rsid w:val="001B1C0E"/>
    <w:rsid w:val="003D69CC"/>
    <w:rsid w:val="004B2E69"/>
    <w:rsid w:val="006C64A6"/>
    <w:rsid w:val="007B5FE0"/>
    <w:rsid w:val="007D09B2"/>
    <w:rsid w:val="00835B9A"/>
    <w:rsid w:val="008F1F9C"/>
    <w:rsid w:val="008F2B62"/>
    <w:rsid w:val="00B676E0"/>
    <w:rsid w:val="00E9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8FB5"/>
  <w15:chartTrackingRefBased/>
  <w15:docId w15:val="{156F650D-4716-E64D-A7BA-BEB258AD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B9A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967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67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67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96725"/>
    <w:rPr>
      <w:b/>
      <w:bCs/>
    </w:rPr>
  </w:style>
  <w:style w:type="paragraph" w:styleId="a4">
    <w:name w:val="Normal (Web)"/>
    <w:basedOn w:val="a"/>
    <w:uiPriority w:val="99"/>
    <w:semiHidden/>
    <w:unhideWhenUsed/>
    <w:rsid w:val="00E96725"/>
    <w:pPr>
      <w:spacing w:before="100" w:beforeAutospacing="1" w:after="100" w:afterAutospacing="1"/>
    </w:pPr>
  </w:style>
  <w:style w:type="character" w:customStyle="1" w:styleId="toc-item-body">
    <w:name w:val="toc-item-body"/>
    <w:basedOn w:val="a0"/>
    <w:rsid w:val="00E96725"/>
  </w:style>
  <w:style w:type="character" w:styleId="a5">
    <w:name w:val="Hyperlink"/>
    <w:basedOn w:val="a0"/>
    <w:uiPriority w:val="99"/>
    <w:semiHidden/>
    <w:unhideWhenUsed/>
    <w:rsid w:val="00E967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6725"/>
  </w:style>
  <w:style w:type="character" w:customStyle="1" w:styleId="inline-comment-marker">
    <w:name w:val="inline-comment-marker"/>
    <w:basedOn w:val="a0"/>
    <w:rsid w:val="00E96725"/>
  </w:style>
  <w:style w:type="character" w:customStyle="1" w:styleId="ui-provider">
    <w:name w:val="ui-provider"/>
    <w:basedOn w:val="a0"/>
    <w:rsid w:val="00E96725"/>
  </w:style>
  <w:style w:type="table" w:styleId="a6">
    <w:name w:val="Table Grid"/>
    <w:basedOn w:val="a1"/>
    <w:uiPriority w:val="39"/>
    <w:rsid w:val="00033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B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3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3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5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6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8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103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EE6431F87B6439E517B49B0EE0390" ma:contentTypeVersion="21" ma:contentTypeDescription="Создание документа." ma:contentTypeScope="" ma:versionID="14e02d0275cb5e67514ce1e8650bb16f">
  <xsd:schema xmlns:xsd="http://www.w3.org/2001/XMLSchema" xmlns:xs="http://www.w3.org/2001/XMLSchema" xmlns:p="http://schemas.microsoft.com/office/2006/metadata/properties" xmlns:ns2="ecbe7e0c-fea3-4260-9666-c604e9f2c59d" xmlns:ns3="1c79e5eb-80a8-42e1-ad0b-f963e743469e" xmlns:ns4="8995a960-36d2-4643-acb6-4671e6c32dfa" targetNamespace="http://schemas.microsoft.com/office/2006/metadata/properties" ma:root="true" ma:fieldsID="f71942c90c18f127862b929cbb098298" ns2:_="" ns3:_="" ns4:_="">
    <xsd:import namespace="ecbe7e0c-fea3-4260-9666-c604e9f2c59d"/>
    <xsd:import namespace="1c79e5eb-80a8-42e1-ad0b-f963e743469e"/>
    <xsd:import namespace="8995a960-36d2-4643-acb6-4671e6c32d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22__x0435__x043c__x0430_" minOccurs="0"/>
                <xsd:element ref="ns3:VideoSetOwner" minOccurs="0"/>
                <xsd:element ref="ns3:VideoSetDescription" minOccurs="0"/>
                <xsd:element ref="ns3:FileDescription" minOccurs="0"/>
                <xsd:element ref="ns3:IsDeleted" minOccurs="0"/>
                <xsd:element ref="ns3:OwnerDesc" minOccurs="0"/>
                <xsd:element ref="ns3:OwnerId" minOccurs="0"/>
                <xsd:element ref="ns4:_x0421__x0438__x0441__x0442__x0435__x043c__x0430__x0020__x0432__x043b__x0430__x0434__x0435__x043b__x0435__x0446_" minOccurs="0"/>
                <xsd:element ref="ns4:_x0421__x043e__x0020__x0441__x0442__x0430__x043d__x0446__x0438__x0438__x0020__x0440__x0430__x0441__x043f__x043e__x0437__x043d__x0430__x0432__x0430__x043d__x0438__x044f_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e7e0c-fea3-4260-9666-c604e9f2c5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2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9e5eb-80a8-42e1-ad0b-f963e743469e" elementFormDefault="qualified">
    <xsd:import namespace="http://schemas.microsoft.com/office/2006/documentManagement/types"/>
    <xsd:import namespace="http://schemas.microsoft.com/office/infopath/2007/PartnerControls"/>
    <xsd:element name="_x0422__x0435__x043c__x0430_" ma:index="11" nillable="true" ma:displayName="Тема" ma:internalName="_x0422__x0435__x043c__x0430_">
      <xsd:simpleType>
        <xsd:restriction base="dms:Text">
          <xsd:maxLength value="255"/>
        </xsd:restriction>
      </xsd:simpleType>
    </xsd:element>
    <xsd:element name="VideoSetOwner" ma:index="12" nillable="true" ma:displayName="Владелец" ma:list="UserInfo" ma:SharePointGroup="0" ma:internalName="VideoSe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ideoSetDescription" ma:index="13" nillable="true" ma:displayName="Описание" ma:internalName="VideoSetDescription">
      <xsd:simpleType>
        <xsd:restriction base="dms:Note">
          <xsd:maxLength value="255"/>
        </xsd:restriction>
      </xsd:simpleType>
    </xsd:element>
    <xsd:element name="FileDescription" ma:index="14" nillable="true" ma:displayName="FileDescription" ma:internalName="FileDescription">
      <xsd:simpleType>
        <xsd:restriction base="dms:Text">
          <xsd:maxLength value="255"/>
        </xsd:restriction>
      </xsd:simpleType>
    </xsd:element>
    <xsd:element name="IsDeleted" ma:index="15" nillable="true" ma:displayName="IsDeleted" ma:default="0" ma:internalName="IsDeleted">
      <xsd:simpleType>
        <xsd:restriction base="dms:Boolean"/>
      </xsd:simpleType>
    </xsd:element>
    <xsd:element name="OwnerDesc" ma:index="16" nillable="true" ma:displayName="OwnerDesc" ma:internalName="OwnerDesc">
      <xsd:simpleType>
        <xsd:restriction base="dms:Text">
          <xsd:maxLength value="255"/>
        </xsd:restriction>
      </xsd:simpleType>
    </xsd:element>
    <xsd:element name="OwnerId" ma:index="17" nillable="true" ma:displayName="OwnerId" ma:internalName="Owner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5a960-36d2-4643-acb6-4671e6c32dfa" elementFormDefault="qualified">
    <xsd:import namespace="http://schemas.microsoft.com/office/2006/documentManagement/types"/>
    <xsd:import namespace="http://schemas.microsoft.com/office/infopath/2007/PartnerControls"/>
    <xsd:element name="_x0421__x0438__x0441__x0442__x0435__x043c__x0430__x0020__x0432__x043b__x0430__x0434__x0435__x043b__x0435__x0446_" ma:index="18" nillable="true" ma:displayName="Система владелец" ma:format="Dropdown" ma:internalName="_x0421__x0438__x0441__x0442__x0435__x043c__x0430__x0020__x0432__x043b__x0430__x0434__x0435__x043b__x0435__x0446_">
      <xsd:simpleType>
        <xsd:restriction base="dms:Choice">
          <xsd:enumeration value="BPM"/>
          <xsd:enumeration value="Hermes"/>
          <xsd:enumeration value="1C"/>
          <xsd:enumeration value="None"/>
        </xsd:restriction>
      </xsd:simpleType>
    </xsd:element>
    <xsd:element name="_x0421__x043e__x0020__x0441__x0442__x0430__x043d__x0446__x0438__x0438__x0020__x0440__x0430__x0441__x043f__x043e__x0437__x043d__x0430__x0432__x0430__x043d__x0438__x044f_" ma:index="19" nillable="true" ma:displayName="Со станции распознавания" ma:default="0" ma:internalName="_x0421__x043e__x0020__x0441__x0442__x0430__x043d__x0446__x0438__x0438__x0020__x0440__x0430__x0441__x043f__x043e__x0437__x043d__x0430__x0432__x0430__x043d__x0438__x044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Id xmlns="1c79e5eb-80a8-42e1-ad0b-f963e743469e" xsi:nil="true"/>
    <VideoSetOwner xmlns="1c79e5eb-80a8-42e1-ad0b-f963e743469e">
      <UserInfo>
        <DisplayName/>
        <AccountId xsi:nil="true"/>
        <AccountType/>
      </UserInfo>
    </VideoSetOwner>
    <_x0421__x0438__x0441__x0442__x0435__x043c__x0430__x0020__x0432__x043b__x0430__x0434__x0435__x043b__x0435__x0446_ xmlns="8995a960-36d2-4643-acb6-4671e6c32dfa" xsi:nil="true"/>
    <_x0422__x0435__x043c__x0430_ xmlns="1c79e5eb-80a8-42e1-ad0b-f963e743469e" xsi:nil="true"/>
    <VideoSetDescription xmlns="1c79e5eb-80a8-42e1-ad0b-f963e743469e" xsi:nil="true"/>
    <FileDescription xmlns="1c79e5eb-80a8-42e1-ad0b-f963e743469e" xsi:nil="true"/>
    <IsDeleted xmlns="1c79e5eb-80a8-42e1-ad0b-f963e743469e">false</IsDeleted>
    <OwnerDesc xmlns="1c79e5eb-80a8-42e1-ad0b-f963e743469e" xsi:nil="true"/>
    <_x0421__x043e__x0020__x0441__x0442__x0430__x043d__x0446__x0438__x0438__x0020__x0440__x0430__x0441__x043f__x043e__x0437__x043d__x0430__x0432__x0430__x043d__x0438__x044f_ xmlns="8995a960-36d2-4643-acb6-4671e6c32dfa">false</_x0421__x043e__x0020__x0441__x0442__x0430__x043d__x0446__x0438__x0438__x0020__x0440__x0430__x0441__x043f__x043e__x0437__x043d__x0430__x0432__x0430__x043d__x0438__x044f_>
    <_dlc_DocId xmlns="ecbe7e0c-fea3-4260-9666-c604e9f2c59d">ZDY4AJAJDVEE-1200041886-521771</_dlc_DocId>
    <_dlc_DocIdUrl xmlns="ecbe7e0c-fea3-4260-9666-c604e9f2c59d">
      <Url>http://srv-brokerel:81/_layouts/15/DocIdRedir.aspx?ID=ZDY4AJAJDVEE-1200041886-521771</Url>
      <Description>ZDY4AJAJDVEE-1200041886-521771</Description>
    </_dlc_DocIdUrl>
  </documentManagement>
</p:properties>
</file>

<file path=customXml/itemProps1.xml><?xml version="1.0" encoding="utf-8"?>
<ds:datastoreItem xmlns:ds="http://schemas.openxmlformats.org/officeDocument/2006/customXml" ds:itemID="{F5D06D53-3345-4CE5-9614-3F63683238DC}"/>
</file>

<file path=customXml/itemProps2.xml><?xml version="1.0" encoding="utf-8"?>
<ds:datastoreItem xmlns:ds="http://schemas.openxmlformats.org/officeDocument/2006/customXml" ds:itemID="{1D322635-ED9B-41D9-BD69-5A468D81554F}"/>
</file>

<file path=customXml/itemProps3.xml><?xml version="1.0" encoding="utf-8"?>
<ds:datastoreItem xmlns:ds="http://schemas.openxmlformats.org/officeDocument/2006/customXml" ds:itemID="{39413ACF-B347-46B8-8E64-885319C12E36}"/>
</file>

<file path=customXml/itemProps4.xml><?xml version="1.0" encoding="utf-8"?>
<ds:datastoreItem xmlns:ds="http://schemas.openxmlformats.org/officeDocument/2006/customXml" ds:itemID="{76888EC8-9CB2-49A1-B51E-FD7F50B6270B}"/>
</file>

<file path=customXml/itemProps5.xml><?xml version="1.0" encoding="utf-8"?>
<ds:datastoreItem xmlns:ds="http://schemas.openxmlformats.org/officeDocument/2006/customXml" ds:itemID="{D8C1EAE8-0BE9-48EF-8C31-0A1AC37243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Гамчян Марина Игоревна</cp:lastModifiedBy>
  <cp:revision>6</cp:revision>
  <dcterms:created xsi:type="dcterms:W3CDTF">2024-05-27T09:49:00Z</dcterms:created>
  <dcterms:modified xsi:type="dcterms:W3CDTF">2024-05-28T02:07:00Z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0x010100EEBEE6431F87B6439E517B49B0EE0390</vt:lpwstr>
  </property>
  <property fmtid="{D5CDD505-2E9C-101B-9397-08002B2CF9AE}" pid="3" name="_dlc_DocIdItemGuid">
    <vt:lpwstr>b18fcfd9-18ec-42b9-b8ac-4dd503ba4dcc</vt:lpwstr>
  </property>
</Properties>
</file>